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_rels/item1.xml.rels" ContentType="application/vnd.openxmlformats-package.relationships+xml"/>
  <Override PartName="/customXml/item1.xml" ContentType="application/xml"/>
  <Override PartName="/customXml/itemProps1.xml" ContentType="application/vnd.openxmlformats-officedocument.customXmlProperties+xml"/>
  <Override PartName="/word/_rels/document.xml.rels" ContentType="application/vnd.openxmlformats-package.relationships+xml"/>
  <Override PartName="/word/header5.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5.xml" ContentType="application/vnd.openxmlformats-officedocument.wordprocessingml.footer+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footer1.xml" ContentType="application/vnd.openxmlformats-officedocument.wordprocessingml.footer+xml"/>
  <Override PartName="/word/header1.xml" ContentType="application/vnd.openxmlformats-officedocument.wordprocessingml.header+xml"/>
  <Override PartName="/word/styles.xml" ContentType="application/vnd.openxmlformats-officedocument.wordprocessingml.styles+xml"/>
  <Override PartName="/word/footer4.xml" ContentType="application/vnd.openxmlformats-officedocument.wordprocessingml.footer+xml"/>
  <Override PartName="/word/document.xml" ContentType="application/vnd.openxmlformats-officedocument.wordprocessingml.document.main+xml"/>
  <Override PartName="/word/header4.xml" ContentType="application/vnd.openxmlformats-officedocument.wordprocessingml.header+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rPr/>
      </w:pPr>
      <w:r>
        <w:rPr/>
      </w:r>
    </w:p>
    <w:tbl>
      <w:tblPr>
        <w:tblW w:w="9181" w:type="dxa"/>
        <w:jc w:val="left"/>
        <w:tblInd w:w="108" w:type="dxa"/>
        <w:tblLayout w:type="fixed"/>
        <w:tblCellMar>
          <w:top w:w="0" w:type="dxa"/>
          <w:left w:w="108" w:type="dxa"/>
          <w:bottom w:w="0" w:type="dxa"/>
          <w:right w:w="108" w:type="dxa"/>
        </w:tblCellMar>
        <w:tblLook w:val="04a0" w:noVBand="1" w:noHBand="0" w:firstRow="1" w:lastRow="0" w:firstColumn="1" w:lastColumn="0"/>
      </w:tblPr>
      <w:tblGrid>
        <w:gridCol w:w="5069"/>
        <w:gridCol w:w="4111"/>
      </w:tblGrid>
      <w:tr>
        <w:trPr>
          <w:trHeight w:val="80" w:hRule="atLeast"/>
        </w:trPr>
        <w:tc>
          <w:tcPr>
            <w:tcW w:w="5069" w:type="dxa"/>
            <w:tcBorders/>
            <w:shd w:color="auto" w:fill="auto" w:val="clear"/>
          </w:tcPr>
          <w:p>
            <w:pPr>
              <w:pStyle w:val="Subtitle"/>
              <w:widowControl w:val="false"/>
              <w:numPr>
                <w:ilvl w:val="0"/>
                <w:numId w:val="0"/>
              </w:numPr>
              <w:ind w:left="0" w:right="-108" w:hanging="0"/>
              <w:jc w:val="right"/>
              <w:outlineLvl w:val="0"/>
              <w:rPr>
                <w:b/>
                <w:color w:val="000000" w:themeColor="text1"/>
                <w:spacing w:val="-5"/>
                <w:szCs w:val="24"/>
                <w:lang w:val="en-US"/>
              </w:rPr>
            </w:pPr>
            <w:r>
              <w:rPr>
                <w:b/>
                <w:color w:val="000000" w:themeColor="text1"/>
                <w:spacing w:val="-5"/>
                <w:szCs w:val="24"/>
              </w:rPr>
              <w:t>Договор</w:t>
            </w:r>
          </w:p>
        </w:tc>
        <w:tc>
          <w:tcPr>
            <w:tcW w:w="4111" w:type="dxa"/>
            <w:tcBorders/>
            <w:shd w:color="auto" w:fill="auto" w:val="clear"/>
          </w:tcPr>
          <w:p>
            <w:pPr>
              <w:pStyle w:val="Subtitle"/>
              <w:widowControl w:val="false"/>
              <w:numPr>
                <w:ilvl w:val="0"/>
                <w:numId w:val="0"/>
              </w:numPr>
              <w:ind w:left="0" w:hanging="0"/>
              <w:jc w:val="left"/>
              <w:outlineLvl w:val="0"/>
              <w:rPr>
                <w:b/>
                <w:color w:val="000000" w:themeColor="text1"/>
                <w:spacing w:val="-5"/>
                <w:szCs w:val="24"/>
              </w:rPr>
            </w:pPr>
            <w:r>
              <w:rPr>
                <w:b/>
                <w:color w:val="000000" w:themeColor="text1"/>
                <w:spacing w:val="-5"/>
                <w:szCs w:val="24"/>
              </w:rPr>
              <w:t xml:space="preserve">№ </w:t>
            </w:r>
            <w:r>
              <w:rPr>
                <w:b/>
                <w:color w:val="000000" w:themeColor="text1"/>
                <w:spacing w:val="-5"/>
                <w:szCs w:val="24"/>
              </w:rPr>
              <w:t>ГКК/У/Сав/29-04</w:t>
            </w:r>
          </w:p>
        </w:tc>
      </w:tr>
    </w:tbl>
    <w:p>
      <w:pPr>
        <w:pStyle w:val="Normal"/>
        <w:suppressAutoHyphens w:val="true"/>
        <w:jc w:val="center"/>
        <w:rPr>
          <w:rFonts w:ascii="Book Antiqua" w:hAnsi="Book Antiqua"/>
          <w:i/>
          <w:i/>
          <w:color w:val="000000" w:themeColor="text1"/>
          <w:spacing w:val="-5"/>
          <w:sz w:val="16"/>
          <w:szCs w:val="16"/>
        </w:rPr>
      </w:pPr>
      <w:r>
        <w:rPr>
          <w:rFonts w:ascii="Book Antiqua" w:hAnsi="Book Antiqua"/>
          <w:i/>
          <w:color w:val="000000" w:themeColor="text1"/>
          <w:spacing w:val="-5"/>
          <w:sz w:val="16"/>
          <w:szCs w:val="16"/>
        </w:rPr>
      </w:r>
    </w:p>
    <w:tbl>
      <w:tblPr>
        <w:tblW w:w="9689" w:type="dxa"/>
        <w:jc w:val="left"/>
        <w:tblInd w:w="108" w:type="dxa"/>
        <w:tblLayout w:type="fixed"/>
        <w:tblCellMar>
          <w:top w:w="0" w:type="dxa"/>
          <w:left w:w="108" w:type="dxa"/>
          <w:bottom w:w="0" w:type="dxa"/>
          <w:right w:w="108" w:type="dxa"/>
        </w:tblCellMar>
        <w:tblLook w:val="04a0" w:noVBand="1" w:noHBand="0" w:lastColumn="0" w:firstColumn="1" w:lastRow="0" w:firstRow="1"/>
      </w:tblPr>
      <w:tblGrid>
        <w:gridCol w:w="3217"/>
        <w:gridCol w:w="3177"/>
        <w:gridCol w:w="3295"/>
      </w:tblGrid>
      <w:tr>
        <w:trPr/>
        <w:tc>
          <w:tcPr>
            <w:tcW w:w="3217" w:type="dxa"/>
            <w:tcBorders/>
            <w:shd w:color="auto" w:fill="auto" w:val="clear"/>
          </w:tcPr>
          <w:p>
            <w:pPr>
              <w:pStyle w:val="Normal"/>
              <w:widowControl w:val="false"/>
              <w:suppressAutoHyphens w:val="true"/>
              <w:jc w:val="both"/>
              <w:rPr>
                <w:color w:val="000000" w:themeColor="text1"/>
                <w:spacing w:val="-5"/>
                <w:sz w:val="24"/>
                <w:szCs w:val="24"/>
              </w:rPr>
            </w:pPr>
            <w:r>
              <w:rPr>
                <w:color w:val="000000" w:themeColor="text1"/>
                <w:spacing w:val="-5"/>
                <w:sz w:val="24"/>
                <w:szCs w:val="24"/>
              </w:rPr>
              <w:t>г. Якутск</w:t>
            </w:r>
          </w:p>
        </w:tc>
        <w:tc>
          <w:tcPr>
            <w:tcW w:w="3177" w:type="dxa"/>
            <w:tcBorders/>
            <w:shd w:color="auto" w:fill="auto" w:val="clear"/>
          </w:tcPr>
          <w:p>
            <w:pPr>
              <w:pStyle w:val="Normal"/>
              <w:widowControl w:val="false"/>
              <w:suppressAutoHyphens w:val="true"/>
              <w:jc w:val="both"/>
              <w:rPr>
                <w:color w:val="000000" w:themeColor="text1"/>
                <w:spacing w:val="-5"/>
                <w:sz w:val="24"/>
                <w:szCs w:val="24"/>
              </w:rPr>
            </w:pPr>
            <w:r>
              <w:rPr>
                <w:color w:val="000000" w:themeColor="text1"/>
                <w:spacing w:val="-5"/>
                <w:sz w:val="24"/>
                <w:szCs w:val="24"/>
              </w:rPr>
            </w:r>
          </w:p>
        </w:tc>
        <w:tc>
          <w:tcPr>
            <w:tcW w:w="3295" w:type="dxa"/>
            <w:tcBorders/>
            <w:shd w:color="auto" w:fill="auto" w:val="clear"/>
          </w:tcPr>
          <w:p>
            <w:pPr>
              <w:pStyle w:val="Normal"/>
              <w:widowControl w:val="false"/>
              <w:suppressAutoHyphens w:val="true"/>
              <w:rPr>
                <w:color w:val="000000" w:themeColor="text1"/>
                <w:spacing w:val="-5"/>
                <w:sz w:val="24"/>
                <w:szCs w:val="24"/>
              </w:rPr>
            </w:pPr>
            <w:r>
              <w:rPr>
                <w:color w:val="000000" w:themeColor="text1"/>
                <w:spacing w:val="-5"/>
                <w:sz w:val="24"/>
                <w:szCs w:val="24"/>
              </w:rPr>
              <w:t>«___» ______________  2026 г.</w:t>
            </w:r>
          </w:p>
        </w:tc>
      </w:tr>
    </w:tbl>
    <w:p>
      <w:pPr>
        <w:pStyle w:val="Heading1"/>
        <w:jc w:val="both"/>
        <w:rPr>
          <w:rFonts w:ascii="Book Antiqua" w:hAnsi="Book Antiqua"/>
          <w:color w:val="000000" w:themeColor="text1"/>
          <w:spacing w:val="-5"/>
          <w:sz w:val="22"/>
          <w:szCs w:val="22"/>
        </w:rPr>
      </w:pPr>
      <w:r>
        <w:rPr>
          <w:rFonts w:ascii="Book Antiqua" w:hAnsi="Book Antiqua"/>
          <w:color w:val="000000" w:themeColor="text1"/>
          <w:spacing w:val="-5"/>
          <w:sz w:val="22"/>
          <w:szCs w:val="22"/>
        </w:rPr>
      </w:r>
    </w:p>
    <w:p>
      <w:pPr>
        <w:pStyle w:val="Heading1"/>
        <w:ind w:firstLine="567"/>
        <w:jc w:val="both"/>
        <w:rPr>
          <w:color w:val="000000" w:themeColor="text1"/>
          <w:spacing w:val="-5"/>
          <w:szCs w:val="24"/>
        </w:rPr>
      </w:pPr>
      <w:r>
        <w:rPr>
          <w:color w:val="000000" w:themeColor="text1"/>
          <w:spacing w:val="-5"/>
          <w:szCs w:val="24"/>
        </w:rPr>
        <w:t>Акционерное общество «Сахаэнерго» ОГРН 102140104480, ИНН 1435117944, именуемое в дальнейшем «Заказчик», в лице Генерального директора Кондратьева Петра Семеновича, действующего на основании Устава с одной стороны и ______________. (далее – «Исполнитель»), в лице _________________, действующего на основании Устава с другой стороны,</w:t>
      </w:r>
      <w:r>
        <w:rPr>
          <w:color w:val="000000" w:themeColor="text1"/>
          <w:szCs w:val="24"/>
        </w:rPr>
        <w:t xml:space="preserve"> </w:t>
      </w:r>
      <w:r>
        <w:rPr>
          <w:color w:val="000000" w:themeColor="text1"/>
          <w:spacing w:val="-5"/>
          <w:szCs w:val="24"/>
        </w:rPr>
        <w:t>именуемые в дальнейшем Стороны,  заключили настоящий Договор о нижеследующем:</w:t>
      </w:r>
    </w:p>
    <w:p>
      <w:pPr>
        <w:pStyle w:val="Normal"/>
        <w:rPr>
          <w:color w:val="000000" w:themeColor="text1"/>
          <w:sz w:val="24"/>
          <w:szCs w:val="24"/>
        </w:rPr>
      </w:pPr>
      <w:r>
        <w:rPr>
          <w:color w:val="000000" w:themeColor="text1"/>
          <w:sz w:val="24"/>
          <w:szCs w:val="24"/>
        </w:rPr>
      </w:r>
    </w:p>
    <w:p>
      <w:pPr>
        <w:pStyle w:val="Heading1"/>
        <w:spacing w:before="0" w:after="120"/>
        <w:ind w:firstLine="284"/>
        <w:rPr>
          <w:color w:val="000000" w:themeColor="text1"/>
          <w:spacing w:val="-5"/>
          <w:szCs w:val="24"/>
        </w:rPr>
      </w:pPr>
      <w:r>
        <w:rPr>
          <w:color w:val="000000" w:themeColor="text1"/>
          <w:spacing w:val="-5"/>
          <w:szCs w:val="24"/>
        </w:rPr>
        <w:t>1. ПРЕДМЕТ ДОГОВОРА</w:t>
      </w:r>
    </w:p>
    <w:p>
      <w:pPr>
        <w:pStyle w:val="Normal"/>
        <w:suppressAutoHyphens w:val="true"/>
        <w:ind w:firstLine="284"/>
        <w:jc w:val="both"/>
        <w:rPr>
          <w:color w:val="000000" w:themeColor="text1"/>
          <w:spacing w:val="-5"/>
          <w:sz w:val="24"/>
          <w:szCs w:val="24"/>
        </w:rPr>
      </w:pPr>
      <w:r>
        <w:rPr>
          <w:color w:val="000000" w:themeColor="text1"/>
          <w:spacing w:val="-5"/>
          <w:sz w:val="24"/>
          <w:szCs w:val="24"/>
        </w:rPr>
        <w:t>1.1. В соответствии с настоящим Договором Исполнитель обязуется оказать услуги по изготовлению видеоролика к юбилею АО «Сахаэнерго» в соответствии с техническим заданием, указанным в Приложении №1 к настоящему Договору, а Заказчик обязуется оплатить Услуги в соответствии с условиями Договора.</w:t>
      </w:r>
    </w:p>
    <w:p>
      <w:pPr>
        <w:pStyle w:val="Normal"/>
        <w:suppressAutoHyphens w:val="true"/>
        <w:ind w:firstLine="284"/>
        <w:jc w:val="both"/>
        <w:rPr>
          <w:color w:val="000000" w:themeColor="text1"/>
          <w:spacing w:val="-5"/>
          <w:sz w:val="24"/>
          <w:szCs w:val="24"/>
        </w:rPr>
      </w:pPr>
      <w:r>
        <w:rPr>
          <w:color w:val="000000" w:themeColor="text1"/>
          <w:spacing w:val="-5"/>
          <w:sz w:val="24"/>
          <w:szCs w:val="24"/>
        </w:rPr>
      </w:r>
    </w:p>
    <w:p>
      <w:pPr>
        <w:pStyle w:val="Normal"/>
        <w:suppressAutoHyphens w:val="true"/>
        <w:ind w:firstLine="284"/>
        <w:jc w:val="center"/>
        <w:rPr>
          <w:color w:val="000000" w:themeColor="text1"/>
          <w:spacing w:val="-5"/>
          <w:sz w:val="24"/>
          <w:szCs w:val="24"/>
        </w:rPr>
      </w:pPr>
      <w:r>
        <w:rPr>
          <w:color w:val="000000" w:themeColor="text1"/>
          <w:spacing w:val="-5"/>
          <w:sz w:val="24"/>
          <w:szCs w:val="24"/>
        </w:rPr>
        <w:t>2.  ЦЕНА ДОГОВОРА И ПОРЯДОК ОПЛАТЫ</w:t>
      </w:r>
    </w:p>
    <w:p>
      <w:pPr>
        <w:pStyle w:val="Normal"/>
        <w:suppressAutoHyphens w:val="true"/>
        <w:ind w:firstLine="284"/>
        <w:jc w:val="both"/>
        <w:rPr>
          <w:color w:val="000000" w:themeColor="text1"/>
          <w:spacing w:val="-5"/>
          <w:sz w:val="24"/>
          <w:szCs w:val="24"/>
        </w:rPr>
      </w:pPr>
      <w:r>
        <w:rPr>
          <w:color w:val="000000" w:themeColor="text1"/>
          <w:spacing w:val="-5"/>
          <w:sz w:val="24"/>
          <w:szCs w:val="24"/>
        </w:rPr>
        <w:t>2.1.Общие финансовые условия:</w:t>
      </w:r>
    </w:p>
    <w:p>
      <w:pPr>
        <w:pStyle w:val="Normal"/>
        <w:suppressAutoHyphens w:val="true"/>
        <w:ind w:firstLine="284"/>
        <w:jc w:val="both"/>
        <w:rPr>
          <w:color w:val="000000" w:themeColor="text1"/>
          <w:spacing w:val="-5"/>
          <w:sz w:val="24"/>
          <w:szCs w:val="24"/>
        </w:rPr>
      </w:pPr>
      <w:r>
        <w:rPr>
          <w:color w:val="000000" w:themeColor="text1"/>
          <w:spacing w:val="-5"/>
          <w:sz w:val="24"/>
          <w:szCs w:val="24"/>
        </w:rPr>
        <w:t>2.1.1. Цена договора должна быть выражена (номинирована) в рублях Российской Федерации.</w:t>
      </w:r>
    </w:p>
    <w:p>
      <w:pPr>
        <w:pStyle w:val="Normal"/>
        <w:suppressAutoHyphens w:val="true"/>
        <w:ind w:firstLine="284"/>
        <w:jc w:val="both"/>
        <w:rPr>
          <w:color w:val="000000" w:themeColor="text1"/>
          <w:spacing w:val="-5"/>
          <w:sz w:val="24"/>
          <w:szCs w:val="24"/>
        </w:rPr>
      </w:pPr>
      <w:r>
        <w:rPr>
          <w:color w:val="000000" w:themeColor="text1"/>
          <w:spacing w:val="-5"/>
          <w:sz w:val="24"/>
          <w:szCs w:val="24"/>
        </w:rPr>
        <w:t>2.1.2. Индексация цены Договора не предусматривается.</w:t>
      </w:r>
    </w:p>
    <w:p>
      <w:pPr>
        <w:pStyle w:val="Normal"/>
        <w:suppressAutoHyphens w:val="true"/>
        <w:ind w:firstLine="284"/>
        <w:jc w:val="both"/>
        <w:rPr>
          <w:color w:val="000000" w:themeColor="text1"/>
          <w:spacing w:val="-5"/>
          <w:sz w:val="24"/>
          <w:szCs w:val="24"/>
        </w:rPr>
      </w:pPr>
      <w:r>
        <w:rPr>
          <w:color w:val="000000" w:themeColor="text1"/>
          <w:spacing w:val="-5"/>
          <w:sz w:val="24"/>
          <w:szCs w:val="24"/>
        </w:rPr>
        <w:t xml:space="preserve">2.1.3. Цена договора включает все затраты Исполнителя, связанные с оказанием услуг. </w:t>
      </w:r>
    </w:p>
    <w:p>
      <w:pPr>
        <w:pStyle w:val="Normal"/>
        <w:suppressAutoHyphens w:val="true"/>
        <w:ind w:firstLine="284"/>
        <w:jc w:val="both"/>
        <w:rPr>
          <w:color w:val="000000" w:themeColor="text1"/>
          <w:spacing w:val="-5"/>
          <w:sz w:val="24"/>
          <w:szCs w:val="24"/>
        </w:rPr>
      </w:pPr>
      <w:r>
        <w:rPr>
          <w:color w:val="000000" w:themeColor="text1"/>
          <w:spacing w:val="-5"/>
          <w:sz w:val="24"/>
          <w:szCs w:val="24"/>
        </w:rPr>
        <w:t>2.1.4.Стоимость оказываемых услуг является твердой и не подлежит корректировке до выполнения Исполнителем своих обязательств. Превышение Исполнителем объемов и стоимости оказываемых услуг по Договору, не подтвержденных дополнительным соглашением Сторон, не подлежит оплате Заказчиком.</w:t>
      </w:r>
    </w:p>
    <w:p>
      <w:pPr>
        <w:pStyle w:val="Normal"/>
        <w:suppressAutoHyphens w:val="true"/>
        <w:ind w:firstLine="284"/>
        <w:jc w:val="both"/>
        <w:rPr>
          <w:color w:val="000000" w:themeColor="text1"/>
          <w:spacing w:val="-5"/>
          <w:sz w:val="24"/>
          <w:szCs w:val="24"/>
        </w:rPr>
      </w:pPr>
      <w:r>
        <w:rPr>
          <w:color w:val="000000" w:themeColor="text1"/>
          <w:spacing w:val="-5"/>
          <w:sz w:val="24"/>
          <w:szCs w:val="24"/>
        </w:rPr>
        <w:t>2.2.</w:t>
        <w:tab/>
        <w:t>Порядок и форма расчетов:</w:t>
      </w:r>
    </w:p>
    <w:p>
      <w:pPr>
        <w:pStyle w:val="Normal"/>
        <w:suppressAutoHyphens w:val="true"/>
        <w:ind w:firstLine="284"/>
        <w:jc w:val="both"/>
        <w:rPr>
          <w:color w:val="000000" w:themeColor="text1"/>
          <w:spacing w:val="-5"/>
          <w:sz w:val="24"/>
          <w:szCs w:val="24"/>
        </w:rPr>
      </w:pPr>
      <w:r>
        <w:rPr>
          <w:color w:val="000000" w:themeColor="text1"/>
          <w:spacing w:val="-5"/>
          <w:sz w:val="24"/>
          <w:szCs w:val="24"/>
        </w:rPr>
        <w:t>2.2.1.</w:t>
        <w:tab/>
        <w:t>Сумму оплаты за фактически оказанные Исполнителем услуги Заказчик оплачивает в течение 7 (семи) рабочих дней с момента подписания Сторонами актов оказанных услуг, на основании выставленного счета Исполнителем.</w:t>
      </w:r>
    </w:p>
    <w:p>
      <w:pPr>
        <w:pStyle w:val="Normal"/>
        <w:suppressAutoHyphens w:val="true"/>
        <w:ind w:firstLine="284"/>
        <w:jc w:val="both"/>
        <w:rPr>
          <w:color w:val="000000" w:themeColor="text1"/>
          <w:spacing w:val="-5"/>
          <w:sz w:val="24"/>
          <w:szCs w:val="24"/>
        </w:rPr>
      </w:pPr>
      <w:r>
        <w:rPr>
          <w:color w:val="000000" w:themeColor="text1"/>
          <w:spacing w:val="-5"/>
          <w:sz w:val="24"/>
          <w:szCs w:val="24"/>
        </w:rPr>
        <w:t>2.2.2.Оплата производится путем перечисления денежных средств на расчетный счет Исполнителя, указанный в настоящем Договоре. Обязательства по оплате услуг считаются выполненными с даты списания денежных средств с расчетного счета Общества.</w:t>
      </w:r>
    </w:p>
    <w:p>
      <w:pPr>
        <w:pStyle w:val="Normal"/>
        <w:suppressAutoHyphens w:val="true"/>
        <w:ind w:firstLine="284"/>
        <w:jc w:val="both"/>
        <w:rPr>
          <w:color w:val="000000" w:themeColor="text1"/>
          <w:spacing w:val="-5"/>
          <w:sz w:val="24"/>
          <w:szCs w:val="24"/>
        </w:rPr>
      </w:pPr>
      <w:r>
        <w:rPr>
          <w:color w:val="000000" w:themeColor="text1"/>
          <w:spacing w:val="-5"/>
          <w:sz w:val="24"/>
          <w:szCs w:val="24"/>
        </w:rPr>
        <w:t xml:space="preserve">2.2.3.В случае выставления Исполнителем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не принимается и подлежит замене Исполнителем независимо от его фактического вручения Заказчику. В случае выставления Исполнителем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Обществом. </w:t>
      </w:r>
    </w:p>
    <w:p>
      <w:pPr>
        <w:pStyle w:val="Normal"/>
        <w:suppressAutoHyphens w:val="true"/>
        <w:ind w:firstLine="284"/>
        <w:jc w:val="both"/>
        <w:rPr>
          <w:color w:val="000000" w:themeColor="text1"/>
          <w:spacing w:val="-5"/>
          <w:sz w:val="24"/>
          <w:szCs w:val="24"/>
        </w:rPr>
      </w:pPr>
      <w:r>
        <w:rPr>
          <w:color w:val="000000" w:themeColor="text1"/>
          <w:spacing w:val="-5"/>
          <w:sz w:val="24"/>
          <w:szCs w:val="24"/>
        </w:rPr>
        <w:t>2.2.4.Общая стоимость Услуг составляе</w:t>
      </w:r>
      <w:r>
        <w:rPr>
          <w:color w:val="000000" w:themeColor="text1"/>
          <w:spacing w:val="-5"/>
          <w:sz w:val="24"/>
          <w:szCs w:val="24"/>
        </w:rPr>
        <w:t>т 1 560 000, 00</w:t>
      </w:r>
      <w:r>
        <w:rPr>
          <w:color w:val="000000" w:themeColor="text1"/>
          <w:spacing w:val="-5"/>
          <w:sz w:val="24"/>
          <w:szCs w:val="24"/>
        </w:rPr>
        <w:t xml:space="preserve"> руб. 00 коп, НДС не облагается (согласно п.2 ст.346.11 НК РФ). Исполнитель применяет упрощенную систему налогообложения согласно гл.26.2 НК РФ.</w:t>
      </w:r>
    </w:p>
    <w:p>
      <w:pPr>
        <w:sectPr>
          <w:headerReference w:type="default" r:id="rId2"/>
          <w:footerReference w:type="default" r:id="rId3"/>
          <w:type w:val="nextPage"/>
          <w:pgSz w:w="12240" w:h="15840"/>
          <w:pgMar w:left="1701" w:right="850" w:gutter="0" w:header="426" w:top="1134" w:footer="477" w:bottom="1134"/>
          <w:pgNumType w:fmt="decimal"/>
          <w:formProt w:val="false"/>
          <w:textDirection w:val="lrTb"/>
          <w:docGrid w:type="default" w:linePitch="272" w:charSpace="8192"/>
        </w:sectPr>
        <w:pStyle w:val="Normal"/>
        <w:suppressAutoHyphens w:val="true"/>
        <w:ind w:firstLine="284"/>
        <w:jc w:val="both"/>
        <w:rPr>
          <w:color w:val="000000" w:themeColor="text1"/>
          <w:spacing w:val="-5"/>
          <w:sz w:val="24"/>
          <w:szCs w:val="24"/>
        </w:rPr>
      </w:pPr>
      <w:r>
        <w:rPr>
          <w:color w:val="000000" w:themeColor="text1"/>
          <w:spacing w:val="-5"/>
          <w:sz w:val="24"/>
          <w:szCs w:val="24"/>
        </w:rPr>
        <w:t xml:space="preserve">2.2.5.Уступка (передача), в том числе в залог, прав (требований) к Заказчику по денежным обязательствам, возникшим из Договора и принадлежащих Исполнителю, </w:t>
      </w:r>
      <w:r>
        <w:rPr>
          <w:b w:val="false"/>
          <w:i w:val="false"/>
          <w:strike w:val="false"/>
          <w:dstrike w:val="false"/>
          <w:outline w:val="false"/>
          <w:shadow w:val="false"/>
          <w:color w:val="auto"/>
          <w:spacing w:val="0"/>
          <w:kern w:val="0"/>
          <w:sz w:val="24"/>
          <w:szCs w:val="24"/>
          <w:u w:val="none"/>
          <w:em w:val="none"/>
        </w:rPr>
        <w:t>допускается только с предварительного письменного согласия Заказчика.</w:t>
      </w:r>
    </w:p>
    <w:p>
      <w:pPr>
        <w:pStyle w:val="Normal"/>
        <w:suppressAutoHyphens w:val="true"/>
        <w:ind w:firstLine="284"/>
        <w:jc w:val="center"/>
        <w:rPr>
          <w:color w:val="000000" w:themeColor="text1"/>
          <w:spacing w:val="-5"/>
          <w:sz w:val="24"/>
          <w:szCs w:val="24"/>
        </w:rPr>
      </w:pPr>
      <w:r>
        <w:rPr>
          <w:color w:val="000000" w:themeColor="text1"/>
          <w:spacing w:val="-5"/>
          <w:sz w:val="24"/>
          <w:szCs w:val="24"/>
        </w:rPr>
        <w:t>3. ПРАВА И ОБЯЗАННОСТИ СТОРОН</w:t>
      </w:r>
    </w:p>
    <w:p>
      <w:pPr>
        <w:pStyle w:val="Normal"/>
        <w:suppressAutoHyphens w:val="true"/>
        <w:ind w:firstLine="284"/>
        <w:jc w:val="both"/>
        <w:rPr>
          <w:color w:val="000000" w:themeColor="text1"/>
          <w:spacing w:val="-5"/>
          <w:sz w:val="24"/>
          <w:szCs w:val="24"/>
        </w:rPr>
      </w:pPr>
      <w:r>
        <w:rPr>
          <w:color w:val="000000" w:themeColor="text1"/>
          <w:spacing w:val="-5"/>
          <w:sz w:val="24"/>
          <w:szCs w:val="24"/>
        </w:rPr>
        <w:t>3.1.Обязанности Заказчика:</w:t>
      </w:r>
    </w:p>
    <w:p>
      <w:pPr>
        <w:pStyle w:val="Normal"/>
        <w:suppressAutoHyphens w:val="true"/>
        <w:ind w:firstLine="284"/>
        <w:jc w:val="both"/>
        <w:rPr>
          <w:color w:val="000000" w:themeColor="text1"/>
          <w:spacing w:val="-5"/>
          <w:sz w:val="24"/>
          <w:szCs w:val="24"/>
        </w:rPr>
      </w:pPr>
      <w:r>
        <w:rPr>
          <w:color w:val="000000" w:themeColor="text1"/>
          <w:spacing w:val="-5"/>
          <w:sz w:val="24"/>
          <w:szCs w:val="24"/>
        </w:rPr>
        <w:t>3.1.1.Предоставлять Исполнителю все необходимые информационные материалы по тематике оказываемых услуг в течение трех календарных дней с момента подписания договора и на протяжении всего периода оказания услуг.</w:t>
      </w:r>
    </w:p>
    <w:p>
      <w:pPr>
        <w:pStyle w:val="Normal"/>
        <w:suppressAutoHyphens w:val="true"/>
        <w:ind w:firstLine="284"/>
        <w:jc w:val="both"/>
        <w:rPr>
          <w:color w:val="000000" w:themeColor="text1"/>
          <w:spacing w:val="-5"/>
          <w:sz w:val="24"/>
          <w:szCs w:val="24"/>
        </w:rPr>
      </w:pPr>
      <w:r>
        <w:rPr>
          <w:color w:val="000000" w:themeColor="text1"/>
          <w:spacing w:val="-5"/>
          <w:sz w:val="24"/>
          <w:szCs w:val="24"/>
        </w:rPr>
        <w:t>3.1.2.Предоставление Заказчиком услуг, указанных в Техническом задании (Приложение № 1 к Договору). Предоставленные Заказчиком и услуги используются Подрядчиком в целях исполнения обязательств по Договору.</w:t>
      </w:r>
    </w:p>
    <w:p>
      <w:pPr>
        <w:pStyle w:val="Normal"/>
        <w:suppressAutoHyphens w:val="true"/>
        <w:ind w:firstLine="284"/>
        <w:jc w:val="both"/>
        <w:rPr>
          <w:color w:val="000000" w:themeColor="text1"/>
          <w:spacing w:val="-5"/>
          <w:sz w:val="24"/>
          <w:szCs w:val="24"/>
        </w:rPr>
      </w:pPr>
      <w:r>
        <w:rPr>
          <w:color w:val="000000" w:themeColor="text1"/>
          <w:spacing w:val="-5"/>
          <w:sz w:val="24"/>
          <w:szCs w:val="24"/>
        </w:rPr>
        <w:t>3.1.3.Оплатить оказанные услуги, выполненные Исполнителем, в размерах, на условиях и в порядке, предусмотренных разделом 2 настоящего договора.</w:t>
      </w:r>
    </w:p>
    <w:p>
      <w:pPr>
        <w:pStyle w:val="Normal"/>
        <w:suppressAutoHyphens w:val="true"/>
        <w:ind w:firstLine="284"/>
        <w:jc w:val="both"/>
        <w:rPr>
          <w:color w:val="000000" w:themeColor="text1"/>
          <w:spacing w:val="-5"/>
          <w:sz w:val="24"/>
          <w:szCs w:val="24"/>
        </w:rPr>
      </w:pPr>
      <w:r>
        <w:rPr>
          <w:color w:val="000000" w:themeColor="text1"/>
          <w:spacing w:val="-5"/>
          <w:sz w:val="24"/>
          <w:szCs w:val="24"/>
        </w:rPr>
        <w:t xml:space="preserve">3.1.4.В течение 3 рабочих дней с момента получения от Исполнителя (посредствам электронной почты) необходимых к согласованию и/или подписанию документов, эскизов, любых изображений и иных элементов, необходимых для реализации проекта, ознакомиться с ними и согласовать/подписать их, либо отказать в согласовании/подписании, письменно сообщив причину отказа.  </w:t>
      </w:r>
    </w:p>
    <w:p>
      <w:pPr>
        <w:pStyle w:val="Normal"/>
        <w:suppressAutoHyphens w:val="true"/>
        <w:ind w:firstLine="284"/>
        <w:jc w:val="both"/>
        <w:rPr>
          <w:color w:val="000000" w:themeColor="text1"/>
          <w:spacing w:val="-5"/>
          <w:sz w:val="24"/>
          <w:szCs w:val="24"/>
        </w:rPr>
      </w:pPr>
      <w:r>
        <w:rPr>
          <w:color w:val="000000" w:themeColor="text1"/>
          <w:spacing w:val="-5"/>
          <w:sz w:val="24"/>
          <w:szCs w:val="24"/>
        </w:rPr>
        <w:t>3.1.5.</w:t>
      </w:r>
      <w:r>
        <w:rPr/>
        <w:t xml:space="preserve"> </w:t>
      </w:r>
      <w:r>
        <w:rPr>
          <w:color w:val="000000" w:themeColor="text1"/>
          <w:spacing w:val="-5"/>
          <w:sz w:val="24"/>
          <w:szCs w:val="24"/>
        </w:rPr>
        <w:t>Ознакомить Исполнителя с локальными нормативными актами Заказчика, устанавливающими требования по охране труда, пожарной безопасности, правила пропускного и внутриобъектового режима Заказчика.</w:t>
      </w:r>
    </w:p>
    <w:p>
      <w:pPr>
        <w:pStyle w:val="Normal"/>
        <w:suppressAutoHyphens w:val="true"/>
        <w:ind w:firstLine="284"/>
        <w:jc w:val="both"/>
        <w:rPr>
          <w:color w:val="000000" w:themeColor="text1"/>
          <w:spacing w:val="-5"/>
          <w:sz w:val="24"/>
          <w:szCs w:val="24"/>
        </w:rPr>
      </w:pPr>
      <w:r>
        <w:rPr>
          <w:color w:val="000000" w:themeColor="text1"/>
          <w:spacing w:val="-5"/>
          <w:sz w:val="24"/>
          <w:szCs w:val="24"/>
        </w:rPr>
        <w:t>3.2.Права Заказчика:</w:t>
      </w:r>
    </w:p>
    <w:p>
      <w:pPr>
        <w:pStyle w:val="Normal"/>
        <w:suppressAutoHyphens w:val="true"/>
        <w:ind w:firstLine="284"/>
        <w:jc w:val="both"/>
        <w:rPr>
          <w:color w:val="000000" w:themeColor="text1"/>
          <w:spacing w:val="-5"/>
          <w:sz w:val="24"/>
          <w:szCs w:val="24"/>
        </w:rPr>
      </w:pPr>
      <w:r>
        <w:rPr>
          <w:color w:val="000000" w:themeColor="text1"/>
          <w:spacing w:val="-5"/>
          <w:sz w:val="24"/>
          <w:szCs w:val="24"/>
        </w:rPr>
        <w:t>3.2.1.Заказчик вправе в любое время проверять ход и качество услуг, выполняемых Исполнителем.</w:t>
      </w:r>
    </w:p>
    <w:p>
      <w:pPr>
        <w:pStyle w:val="Normal"/>
        <w:suppressAutoHyphens w:val="true"/>
        <w:ind w:firstLine="284"/>
        <w:jc w:val="both"/>
        <w:rPr>
          <w:color w:val="000000" w:themeColor="text1"/>
          <w:spacing w:val="-5"/>
          <w:sz w:val="24"/>
          <w:szCs w:val="24"/>
        </w:rPr>
      </w:pPr>
      <w:r>
        <w:rPr>
          <w:color w:val="000000" w:themeColor="text1"/>
          <w:spacing w:val="-5"/>
          <w:sz w:val="24"/>
          <w:szCs w:val="24"/>
        </w:rPr>
        <w:t>3.2.2.Вносить предложения, относительно структурных и концептуальных решений, как касательно организации съемки в целом, так и ее части, если организация и проведение фотосъемок Исполнителем, по каким-либо причинам не удовлетворяют Заказчика, то Заказчик вправе приостановить оказание услуг. О приостановке оказания услуг Заказчик обязан письменно уведомить Исполнителя (путем направления письма на электронный адрес) с указанием срока и причин приостановки, при этом период приостановки не засчитывается в срок оказания услуг по настоящему Договору. Об окончании приостановки оказания услуг Заказчик письменно уведомляет Исполнителя не позднее, чем за два дня до предполагаемой даты окончания приостановки.</w:t>
      </w:r>
    </w:p>
    <w:p>
      <w:pPr>
        <w:pStyle w:val="Normal"/>
        <w:suppressAutoHyphens w:val="true"/>
        <w:ind w:firstLine="284"/>
        <w:jc w:val="both"/>
        <w:rPr>
          <w:color w:val="000000" w:themeColor="text1"/>
          <w:spacing w:val="-5"/>
          <w:sz w:val="24"/>
          <w:szCs w:val="24"/>
        </w:rPr>
      </w:pPr>
      <w:r>
        <w:rPr>
          <w:color w:val="000000" w:themeColor="text1"/>
          <w:spacing w:val="-5"/>
          <w:sz w:val="24"/>
          <w:szCs w:val="24"/>
        </w:rPr>
        <w:t>3.2.3.Заказчик вправе в любое время до сдачи ему результата оказанных услуг отказаться от исполнения договора, уплатив Исполнителю часть установленной цены пропорционально части услуг, оказанных до получения извещения об отказе от исполнения договора, и требовать передачи ему результата незавершенных услуг.</w:t>
      </w:r>
    </w:p>
    <w:p>
      <w:pPr>
        <w:pStyle w:val="Normal"/>
        <w:suppressAutoHyphens w:val="true"/>
        <w:ind w:firstLine="284"/>
        <w:jc w:val="both"/>
        <w:rPr>
          <w:color w:val="000000" w:themeColor="text1"/>
          <w:spacing w:val="-5"/>
          <w:sz w:val="24"/>
          <w:szCs w:val="24"/>
        </w:rPr>
      </w:pPr>
      <w:r>
        <w:rPr>
          <w:color w:val="000000" w:themeColor="text1"/>
          <w:spacing w:val="-5"/>
          <w:sz w:val="24"/>
          <w:szCs w:val="24"/>
        </w:rPr>
        <w:t>3.2.4.Заказчик вправе вносить изменения в объем оказываемых услуг, которые, по его мнению, необходимы. В случае необходимости внесения изменений, по мнению Заказчика, он обязан направить письменное распоряжение, обязательное к выполнению для Исполнителя, с указанием:</w:t>
      </w:r>
    </w:p>
    <w:p>
      <w:pPr>
        <w:pStyle w:val="Normal"/>
        <w:suppressAutoHyphens w:val="true"/>
        <w:ind w:firstLine="284"/>
        <w:jc w:val="both"/>
        <w:rPr>
          <w:color w:val="000000" w:themeColor="text1"/>
          <w:spacing w:val="-5"/>
          <w:sz w:val="24"/>
          <w:szCs w:val="24"/>
        </w:rPr>
      </w:pPr>
      <w:r>
        <w:rPr>
          <w:color w:val="000000" w:themeColor="text1"/>
          <w:spacing w:val="-5"/>
          <w:sz w:val="24"/>
          <w:szCs w:val="24"/>
        </w:rPr>
        <w:t>- увеличить или сократить объем услуг, включенный в настоящий договор;</w:t>
      </w:r>
    </w:p>
    <w:p>
      <w:pPr>
        <w:pStyle w:val="Normal"/>
        <w:suppressAutoHyphens w:val="true"/>
        <w:ind w:firstLine="284"/>
        <w:jc w:val="both"/>
        <w:rPr>
          <w:color w:val="000000" w:themeColor="text1"/>
          <w:spacing w:val="-5"/>
          <w:sz w:val="24"/>
          <w:szCs w:val="24"/>
        </w:rPr>
      </w:pPr>
      <w:r>
        <w:rPr>
          <w:color w:val="000000" w:themeColor="text1"/>
          <w:spacing w:val="-5"/>
          <w:sz w:val="24"/>
          <w:szCs w:val="24"/>
        </w:rPr>
        <w:t>- изменить характер, качество или вид оказываемых услуг;</w:t>
      </w:r>
    </w:p>
    <w:p>
      <w:pPr>
        <w:pStyle w:val="Normal"/>
        <w:suppressAutoHyphens w:val="true"/>
        <w:ind w:firstLine="284"/>
        <w:jc w:val="both"/>
        <w:rPr>
          <w:color w:val="000000" w:themeColor="text1"/>
          <w:spacing w:val="-5"/>
          <w:sz w:val="24"/>
          <w:szCs w:val="24"/>
        </w:rPr>
      </w:pPr>
      <w:r>
        <w:rPr>
          <w:color w:val="000000" w:themeColor="text1"/>
          <w:spacing w:val="-5"/>
          <w:sz w:val="24"/>
          <w:szCs w:val="24"/>
        </w:rPr>
        <w:t>Если такие изменения повлияют на стоимость или срок завершения оказания услуг, то новые сроки и стоимость Договора устанавливаются по взаимному согласию сторон в подписанном дополнительном соглашении к договору, становящимся с момента его подписания неотъемлемой частью настоящего договора.</w:t>
      </w:r>
    </w:p>
    <w:p>
      <w:pPr>
        <w:pStyle w:val="Normal"/>
        <w:suppressAutoHyphens w:val="true"/>
        <w:ind w:firstLine="284"/>
        <w:jc w:val="both"/>
        <w:rPr>
          <w:color w:val="000000" w:themeColor="text1"/>
          <w:spacing w:val="-5"/>
          <w:sz w:val="24"/>
          <w:szCs w:val="24"/>
        </w:rPr>
      </w:pPr>
      <w:r>
        <w:rPr>
          <w:color w:val="000000" w:themeColor="text1"/>
          <w:spacing w:val="-5"/>
          <w:sz w:val="24"/>
          <w:szCs w:val="24"/>
        </w:rPr>
        <w:t>3.2.5.Заказчик имеет право в одностороннем порядке расторгнуть договор при нарушении обязательств Исполнителем.</w:t>
      </w:r>
    </w:p>
    <w:p>
      <w:pPr>
        <w:pStyle w:val="Normal"/>
        <w:suppressAutoHyphens w:val="true"/>
        <w:ind w:firstLine="284"/>
        <w:jc w:val="both"/>
        <w:rPr>
          <w:color w:val="000000" w:themeColor="text1"/>
          <w:spacing w:val="-5"/>
          <w:sz w:val="24"/>
          <w:szCs w:val="24"/>
        </w:rPr>
      </w:pPr>
      <w:r>
        <w:rPr>
          <w:color w:val="000000" w:themeColor="text1"/>
          <w:spacing w:val="-5"/>
          <w:sz w:val="24"/>
          <w:szCs w:val="24"/>
        </w:rPr>
        <w:t>3.2.6.</w:t>
      </w:r>
      <w:r>
        <w:rPr/>
        <w:t xml:space="preserve"> </w:t>
      </w:r>
      <w:r>
        <w:rPr>
          <w:color w:val="000000" w:themeColor="text1"/>
          <w:spacing w:val="-5"/>
          <w:sz w:val="24"/>
          <w:szCs w:val="24"/>
        </w:rPr>
        <w:t>Изымать пропуска и не допускать на территорию Заказчика работников Исполнителя и (или) привлеченных им Субисполнителей при выявлении нарушений такими работниками пропускного и внутриобъектового режима, требований охраны труда, пожарной безопасности, на период до принятия совместного решения Сторон о возобновлении допуска.</w:t>
      </w:r>
    </w:p>
    <w:p>
      <w:pPr>
        <w:pStyle w:val="Normal"/>
        <w:suppressAutoHyphens w:val="true"/>
        <w:ind w:firstLine="284"/>
        <w:jc w:val="both"/>
        <w:rPr>
          <w:color w:val="000000" w:themeColor="text1"/>
          <w:spacing w:val="-5"/>
          <w:sz w:val="24"/>
          <w:szCs w:val="24"/>
        </w:rPr>
      </w:pPr>
      <w:r>
        <w:rPr>
          <w:color w:val="000000" w:themeColor="text1"/>
          <w:spacing w:val="-5"/>
          <w:sz w:val="24"/>
          <w:szCs w:val="24"/>
        </w:rPr>
        <w:t>3.3.</w:t>
        <w:tab/>
        <w:t>Права Исполнителя:</w:t>
      </w:r>
    </w:p>
    <w:p>
      <w:pPr>
        <w:pStyle w:val="Normal"/>
        <w:suppressAutoHyphens w:val="true"/>
        <w:ind w:firstLine="284"/>
        <w:jc w:val="both"/>
        <w:rPr>
          <w:color w:val="000000" w:themeColor="text1"/>
          <w:spacing w:val="-5"/>
          <w:sz w:val="24"/>
          <w:szCs w:val="24"/>
        </w:rPr>
      </w:pPr>
      <w:r>
        <w:rPr>
          <w:color w:val="000000" w:themeColor="text1"/>
          <w:spacing w:val="-5"/>
          <w:sz w:val="24"/>
          <w:szCs w:val="24"/>
        </w:rPr>
        <w:t>3.3.1.Исполнитель имеет право выполнить работы по настоящему Договору досрочно.</w:t>
      </w:r>
    </w:p>
    <w:p>
      <w:pPr>
        <w:pStyle w:val="Normal"/>
        <w:suppressAutoHyphens w:val="true"/>
        <w:ind w:firstLine="284"/>
        <w:jc w:val="both"/>
        <w:rPr>
          <w:color w:val="000000" w:themeColor="text1"/>
          <w:spacing w:val="-5"/>
          <w:sz w:val="24"/>
          <w:szCs w:val="24"/>
        </w:rPr>
      </w:pPr>
      <w:r>
        <w:rPr>
          <w:color w:val="000000" w:themeColor="text1"/>
          <w:spacing w:val="-5"/>
          <w:sz w:val="24"/>
          <w:szCs w:val="24"/>
        </w:rPr>
        <w:t>3.3.2.Исполнитель не имеет права передавать свои права по настоящему договору третьим лицам, без письменного согласия Заказчика.</w:t>
      </w:r>
    </w:p>
    <w:p>
      <w:pPr>
        <w:pStyle w:val="Normal"/>
        <w:suppressAutoHyphens w:val="true"/>
        <w:ind w:firstLine="284"/>
        <w:jc w:val="both"/>
        <w:rPr>
          <w:color w:val="000000" w:themeColor="text1"/>
          <w:spacing w:val="-5"/>
          <w:sz w:val="24"/>
          <w:szCs w:val="24"/>
        </w:rPr>
      </w:pPr>
      <w:r>
        <w:rPr>
          <w:color w:val="000000" w:themeColor="text1"/>
          <w:spacing w:val="-5"/>
          <w:sz w:val="24"/>
          <w:szCs w:val="24"/>
        </w:rPr>
        <w:t>3.4.</w:t>
        <w:tab/>
        <w:t>Обязанности Исполнителя:</w:t>
      </w:r>
    </w:p>
    <w:p>
      <w:pPr>
        <w:pStyle w:val="Normal"/>
        <w:suppressAutoHyphens w:val="true"/>
        <w:ind w:firstLine="284"/>
        <w:jc w:val="both"/>
        <w:rPr>
          <w:color w:val="000000" w:themeColor="text1"/>
          <w:spacing w:val="-5"/>
          <w:sz w:val="24"/>
          <w:szCs w:val="24"/>
        </w:rPr>
      </w:pPr>
      <w:r>
        <w:rPr>
          <w:color w:val="000000" w:themeColor="text1"/>
          <w:spacing w:val="-5"/>
          <w:sz w:val="24"/>
          <w:szCs w:val="24"/>
        </w:rPr>
        <w:t>3.4.1. Выполнить услуги, указанные в п.1.1 лично, качественно и в сроки, в соответствии с условиями настоящего Договора.</w:t>
      </w:r>
    </w:p>
    <w:p>
      <w:pPr>
        <w:pStyle w:val="Normal"/>
        <w:suppressAutoHyphens w:val="true"/>
        <w:ind w:firstLine="284"/>
        <w:jc w:val="both"/>
        <w:rPr>
          <w:color w:val="000000" w:themeColor="text1"/>
          <w:spacing w:val="-5"/>
          <w:sz w:val="24"/>
          <w:szCs w:val="24"/>
        </w:rPr>
      </w:pPr>
      <w:r>
        <w:rPr>
          <w:color w:val="000000" w:themeColor="text1"/>
          <w:spacing w:val="-5"/>
          <w:sz w:val="24"/>
          <w:szCs w:val="24"/>
        </w:rPr>
        <w:t xml:space="preserve">3.4.2. Учитывать при оказании услуг предложения и замечания Заказчика. </w:t>
      </w:r>
    </w:p>
    <w:p>
      <w:pPr>
        <w:pStyle w:val="Normal"/>
        <w:suppressAutoHyphens w:val="true"/>
        <w:ind w:firstLine="284"/>
        <w:jc w:val="both"/>
        <w:rPr>
          <w:color w:val="000000" w:themeColor="text1"/>
          <w:spacing w:val="-5"/>
          <w:sz w:val="24"/>
          <w:szCs w:val="24"/>
        </w:rPr>
      </w:pPr>
      <w:r>
        <w:rPr>
          <w:color w:val="000000" w:themeColor="text1"/>
          <w:spacing w:val="-5"/>
          <w:sz w:val="24"/>
          <w:szCs w:val="24"/>
        </w:rPr>
        <w:t>3.4.3 Безвозмездно исправить все допущенные по его вине недостатки, выявленные сторонами, в согласованные сторонами сроки.</w:t>
      </w:r>
    </w:p>
    <w:p>
      <w:pPr>
        <w:pStyle w:val="Normal"/>
        <w:suppressAutoHyphens w:val="true"/>
        <w:ind w:firstLine="284"/>
        <w:jc w:val="both"/>
        <w:rPr>
          <w:color w:val="000000" w:themeColor="text1"/>
          <w:spacing w:val="-5"/>
          <w:sz w:val="24"/>
          <w:szCs w:val="24"/>
        </w:rPr>
      </w:pPr>
      <w:r>
        <w:rPr>
          <w:color w:val="000000" w:themeColor="text1"/>
          <w:spacing w:val="-5"/>
          <w:sz w:val="24"/>
          <w:szCs w:val="24"/>
        </w:rPr>
        <w:t xml:space="preserve">3.4.4. По окончании оказания услуг, известить об этом Заказчика и сдать ему результат по Акту оказанных услуг. </w:t>
      </w:r>
    </w:p>
    <w:p>
      <w:pPr>
        <w:pStyle w:val="Normal"/>
        <w:suppressAutoHyphens w:val="true"/>
        <w:ind w:firstLine="284"/>
        <w:jc w:val="both"/>
        <w:rPr>
          <w:color w:val="000000" w:themeColor="text1"/>
          <w:spacing w:val="-5"/>
          <w:sz w:val="24"/>
          <w:szCs w:val="24"/>
        </w:rPr>
      </w:pPr>
      <w:r>
        <w:rPr>
          <w:color w:val="000000" w:themeColor="text1"/>
          <w:spacing w:val="-5"/>
          <w:sz w:val="24"/>
          <w:szCs w:val="24"/>
        </w:rPr>
        <w:t>3.4.5. В случае изменения режима налогообложения в период действия договора Исполнитель обязан уведомить об этом Заказчика, направив информационное письмо налоговой инспекции. Все изменения в договоре при этом должны быть отражены в дополнительном соглашении.</w:t>
      </w:r>
    </w:p>
    <w:p>
      <w:pPr>
        <w:pStyle w:val="Normal"/>
        <w:suppressAutoHyphens w:val="true"/>
        <w:ind w:firstLine="284"/>
        <w:jc w:val="both"/>
        <w:rPr>
          <w:color w:val="000000" w:themeColor="text1"/>
          <w:spacing w:val="-5"/>
          <w:sz w:val="24"/>
          <w:szCs w:val="24"/>
        </w:rPr>
      </w:pPr>
      <w:r>
        <w:rPr>
          <w:color w:val="000000" w:themeColor="text1"/>
          <w:spacing w:val="-5"/>
          <w:sz w:val="24"/>
          <w:szCs w:val="24"/>
        </w:rPr>
        <w:t>3.4.6. По требованию Заказчика предоставлять информацию о требованиях законодательства и соответствующих правил (стандартов) по вопросам, касающимся оказания услуг по настоящему Договору.</w:t>
      </w:r>
    </w:p>
    <w:p>
      <w:pPr>
        <w:pStyle w:val="Normal"/>
        <w:suppressAutoHyphens w:val="true"/>
        <w:ind w:firstLine="284"/>
        <w:jc w:val="both"/>
        <w:rPr>
          <w:color w:val="000000" w:themeColor="text1"/>
          <w:spacing w:val="-5"/>
          <w:sz w:val="24"/>
          <w:szCs w:val="24"/>
        </w:rPr>
      </w:pPr>
      <w:r>
        <w:rPr>
          <w:color w:val="000000" w:themeColor="text1"/>
          <w:spacing w:val="-5"/>
          <w:sz w:val="24"/>
          <w:szCs w:val="24"/>
        </w:rPr>
        <w:t>3.4.7. Обеспечивать сохранность документов, получаемых и составляемых им в ходе оказания услуг, и не разглашать их содержание без согласия Заказчика.</w:t>
      </w:r>
    </w:p>
    <w:p>
      <w:pPr>
        <w:pStyle w:val="Normal"/>
        <w:suppressAutoHyphens w:val="true"/>
        <w:ind w:firstLine="284"/>
        <w:jc w:val="both"/>
        <w:rPr>
          <w:color w:val="000000" w:themeColor="text1"/>
          <w:spacing w:val="-5"/>
          <w:sz w:val="24"/>
          <w:szCs w:val="24"/>
        </w:rPr>
      </w:pPr>
      <w:r>
        <w:rPr>
          <w:color w:val="000000" w:themeColor="text1"/>
          <w:spacing w:val="-5"/>
          <w:sz w:val="24"/>
          <w:szCs w:val="24"/>
        </w:rPr>
        <w:t>3.4.8. Макеты информационных материалов по согласованию сторон изготавливаются Исполнителем или Заказчиком, оплаченные Заказчиком макеты, являются собственностью последнего.</w:t>
      </w:r>
    </w:p>
    <w:p>
      <w:pPr>
        <w:pStyle w:val="Normal"/>
        <w:suppressAutoHyphens w:val="true"/>
        <w:ind w:firstLine="284"/>
        <w:jc w:val="both"/>
        <w:rPr>
          <w:color w:val="000000" w:themeColor="text1"/>
          <w:spacing w:val="-5"/>
          <w:sz w:val="24"/>
          <w:szCs w:val="24"/>
        </w:rPr>
      </w:pPr>
      <w:r>
        <w:rPr>
          <w:color w:val="000000" w:themeColor="text1"/>
          <w:spacing w:val="-5"/>
          <w:sz w:val="24"/>
          <w:szCs w:val="24"/>
        </w:rPr>
        <w:t>3.4.9.Стороны обязуются подписать антикоррупционную оговорку о первоочередных мероприятиях по организации мер по противодействию коррупции и урегулированию конфликта (Приложение №2). При отказе одной из сторон от подписания договора с данным условием, договор считается незаключенным.</w:t>
      </w:r>
    </w:p>
    <w:p>
      <w:pPr>
        <w:pStyle w:val="Normal"/>
        <w:suppressAutoHyphens w:val="true"/>
        <w:ind w:firstLine="284"/>
        <w:jc w:val="both"/>
        <w:rPr>
          <w:color w:val="000000" w:themeColor="text1"/>
          <w:spacing w:val="-5"/>
          <w:sz w:val="24"/>
          <w:szCs w:val="24"/>
        </w:rPr>
      </w:pPr>
      <w:r>
        <w:rPr>
          <w:color w:val="000000" w:themeColor="text1"/>
          <w:spacing w:val="-5"/>
          <w:sz w:val="24"/>
          <w:szCs w:val="24"/>
        </w:rPr>
      </w:r>
    </w:p>
    <w:p>
      <w:pPr>
        <w:pStyle w:val="Normal"/>
        <w:suppressAutoHyphens w:val="true"/>
        <w:ind w:firstLine="284"/>
        <w:jc w:val="center"/>
        <w:rPr>
          <w:color w:val="000000" w:themeColor="text1"/>
          <w:spacing w:val="-5"/>
          <w:sz w:val="24"/>
          <w:szCs w:val="24"/>
        </w:rPr>
      </w:pPr>
      <w:r>
        <w:rPr>
          <w:color w:val="000000" w:themeColor="text1"/>
          <w:spacing w:val="-5"/>
          <w:sz w:val="24"/>
          <w:szCs w:val="24"/>
        </w:rPr>
        <w:t>4. ПОРЯДОК ОКАЗАНИЯ УСЛУГ</w:t>
      </w:r>
    </w:p>
    <w:p>
      <w:pPr>
        <w:pStyle w:val="Normal"/>
        <w:suppressAutoHyphens w:val="true"/>
        <w:ind w:firstLine="284"/>
        <w:jc w:val="both"/>
        <w:rPr>
          <w:color w:val="000000" w:themeColor="text1"/>
          <w:spacing w:val="-5"/>
          <w:sz w:val="24"/>
          <w:szCs w:val="24"/>
        </w:rPr>
      </w:pPr>
      <w:r>
        <w:rPr>
          <w:color w:val="000000" w:themeColor="text1"/>
          <w:spacing w:val="-5"/>
          <w:sz w:val="24"/>
          <w:szCs w:val="24"/>
        </w:rPr>
        <w:t>4.1.Исполнитель приступает к изготовлению макета наклеек и папок на основании Технического задания Заказчика (Приложение 2).</w:t>
      </w:r>
    </w:p>
    <w:p>
      <w:pPr>
        <w:pStyle w:val="Normal"/>
        <w:suppressAutoHyphens w:val="true"/>
        <w:ind w:firstLine="284"/>
        <w:jc w:val="both"/>
        <w:rPr>
          <w:color w:val="000000" w:themeColor="text1"/>
          <w:spacing w:val="-5"/>
          <w:sz w:val="24"/>
          <w:szCs w:val="24"/>
        </w:rPr>
      </w:pPr>
      <w:r>
        <w:rPr>
          <w:color w:val="000000" w:themeColor="text1"/>
          <w:spacing w:val="-5"/>
          <w:sz w:val="24"/>
          <w:szCs w:val="24"/>
        </w:rPr>
        <w:t>4.2.Исполнитель направляет (на электронный адрес Заказчика) на согласование Заказчику макетов наклеек и папок. Заказчик при необходимости вносит корректировки, предварительно согласовав возможность такого внесения с Исполнителем; утверждает и согласовывает с Исполнителем в течение 3 (трех) календарных дней.</w:t>
      </w:r>
    </w:p>
    <w:p>
      <w:pPr>
        <w:pStyle w:val="Normal"/>
        <w:suppressAutoHyphens w:val="true"/>
        <w:ind w:firstLine="284"/>
        <w:jc w:val="both"/>
        <w:rPr>
          <w:color w:val="000000" w:themeColor="text1"/>
          <w:spacing w:val="-5"/>
          <w:sz w:val="24"/>
          <w:szCs w:val="24"/>
        </w:rPr>
      </w:pPr>
      <w:r>
        <w:rPr>
          <w:color w:val="000000" w:themeColor="text1"/>
          <w:spacing w:val="-5"/>
          <w:sz w:val="24"/>
          <w:szCs w:val="24"/>
        </w:rPr>
        <w:t>4.3.В случае мотивированного несогласия с предложенным вариантом макета (макетов), Заказчик вправе вернуть его (их) на доработку. Количество доработок, не влияющих на стоимость работ по договору, не может превышать трех. При необходимости, дополнительные доработки оплачиваются отдельно на основании дополнительного соглашения. Для целей настоящего пункта мотивированным несогласием признается письменное указание на элементы, которые необходимо доработать (и/или убрать, изменить, дополнить и т.д.).</w:t>
      </w:r>
    </w:p>
    <w:p>
      <w:pPr>
        <w:pStyle w:val="Normal"/>
        <w:suppressAutoHyphens w:val="true"/>
        <w:ind w:firstLine="284"/>
        <w:jc w:val="both"/>
        <w:rPr>
          <w:color w:val="000000" w:themeColor="text1"/>
          <w:spacing w:val="-5"/>
          <w:sz w:val="24"/>
          <w:szCs w:val="24"/>
        </w:rPr>
      </w:pPr>
      <w:r>
        <w:rPr>
          <w:color w:val="000000" w:themeColor="text1"/>
          <w:spacing w:val="-5"/>
          <w:sz w:val="24"/>
          <w:szCs w:val="24"/>
        </w:rPr>
        <w:t xml:space="preserve">4.4.Утвержденный и согласованный макет является основанием для дальнейшего оказания услуг. Заказчик извещен, что любые изменения объемов и параметров после утверждения макета влекут изменения и могут повлечь удорожание и увеличение сроков оказания услуг Исполнителем. </w:t>
      </w:r>
    </w:p>
    <w:p>
      <w:pPr>
        <w:pStyle w:val="Normal"/>
        <w:suppressAutoHyphens w:val="true"/>
        <w:ind w:firstLine="284"/>
        <w:jc w:val="both"/>
        <w:rPr>
          <w:color w:val="000000" w:themeColor="text1"/>
          <w:spacing w:val="-5"/>
          <w:sz w:val="24"/>
          <w:szCs w:val="24"/>
        </w:rPr>
      </w:pPr>
      <w:r>
        <w:rPr>
          <w:color w:val="000000" w:themeColor="text1"/>
          <w:spacing w:val="-5"/>
          <w:sz w:val="24"/>
          <w:szCs w:val="24"/>
        </w:rPr>
        <w:t>4.5.После утверждения макета Заказчик производит изготовление наклеек и папок.</w:t>
      </w:r>
    </w:p>
    <w:p>
      <w:pPr>
        <w:pStyle w:val="Normal"/>
        <w:suppressAutoHyphens w:val="true"/>
        <w:ind w:firstLine="284"/>
        <w:jc w:val="both"/>
        <w:rPr>
          <w:color w:val="000000" w:themeColor="text1"/>
          <w:spacing w:val="-5"/>
          <w:sz w:val="24"/>
          <w:szCs w:val="24"/>
        </w:rPr>
      </w:pPr>
      <w:r>
        <w:rPr>
          <w:color w:val="000000" w:themeColor="text1"/>
          <w:spacing w:val="-5"/>
          <w:sz w:val="24"/>
          <w:szCs w:val="24"/>
        </w:rPr>
      </w:r>
    </w:p>
    <w:p>
      <w:pPr>
        <w:pStyle w:val="Normal"/>
        <w:suppressAutoHyphens w:val="true"/>
        <w:ind w:firstLine="284"/>
        <w:jc w:val="center"/>
        <w:rPr>
          <w:color w:val="000000" w:themeColor="text1"/>
          <w:spacing w:val="-5"/>
          <w:sz w:val="24"/>
          <w:szCs w:val="24"/>
        </w:rPr>
      </w:pPr>
      <w:r>
        <w:rPr>
          <w:color w:val="000000" w:themeColor="text1"/>
          <w:spacing w:val="-5"/>
          <w:sz w:val="24"/>
          <w:szCs w:val="24"/>
        </w:rPr>
        <w:t>5. СДАЧА-ПРИЕМКА ОКАЗАННЫХ УСЛУГ. КАЧЕСТВО УСЛУГ</w:t>
      </w:r>
    </w:p>
    <w:p>
      <w:pPr>
        <w:pStyle w:val="Normal"/>
        <w:suppressAutoHyphens w:val="true"/>
        <w:ind w:firstLine="284"/>
        <w:jc w:val="both"/>
        <w:rPr>
          <w:color w:val="000000" w:themeColor="text1"/>
          <w:spacing w:val="-5"/>
          <w:sz w:val="24"/>
          <w:szCs w:val="24"/>
        </w:rPr>
      </w:pPr>
      <w:r>
        <w:rPr>
          <w:color w:val="000000" w:themeColor="text1"/>
          <w:spacing w:val="-5"/>
          <w:sz w:val="24"/>
          <w:szCs w:val="24"/>
        </w:rPr>
        <w:t>5.1.При завершении оказания услуг Исполнитель предоставляет Заказчику акт оказанных услуг за фактически оказанные услуги.</w:t>
      </w:r>
    </w:p>
    <w:p>
      <w:pPr>
        <w:pStyle w:val="Normal"/>
        <w:suppressAutoHyphens w:val="true"/>
        <w:ind w:firstLine="284"/>
        <w:jc w:val="both"/>
        <w:rPr>
          <w:color w:val="000000" w:themeColor="text1"/>
          <w:spacing w:val="-5"/>
          <w:sz w:val="24"/>
          <w:szCs w:val="24"/>
        </w:rPr>
      </w:pPr>
      <w:r>
        <w:rPr>
          <w:color w:val="000000" w:themeColor="text1"/>
          <w:spacing w:val="-5"/>
          <w:sz w:val="24"/>
          <w:szCs w:val="24"/>
        </w:rPr>
        <w:t xml:space="preserve">5.2. Заказчик обязуется принять оказанную услугу в течение 5-ти (пяти) рабочих дней со дня получения от Исполнителя акта оказанных услуг, ознакомиться с результатом оказанных услуг и подписать акт оказанных услуг, а при обнаружении недостатков в тот же срок направить мотивированный отказ в подписании акта с указанием перечня выявленных недостатков и срока их устранения. </w:t>
      </w:r>
    </w:p>
    <w:p>
      <w:pPr>
        <w:pStyle w:val="Normal"/>
        <w:suppressAutoHyphens w:val="true"/>
        <w:ind w:firstLine="284"/>
        <w:jc w:val="both"/>
        <w:rPr>
          <w:color w:val="000000" w:themeColor="text1"/>
          <w:spacing w:val="-5"/>
          <w:sz w:val="24"/>
          <w:szCs w:val="24"/>
        </w:rPr>
      </w:pPr>
      <w:r>
        <w:rPr>
          <w:color w:val="000000" w:themeColor="text1"/>
          <w:spacing w:val="-5"/>
          <w:sz w:val="24"/>
          <w:szCs w:val="24"/>
        </w:rPr>
        <w:t>5.3.В случае мотивированного отказа Заказчиком от приемки услуг Сторонами составляется двухсторонний акт с указанием перечня необходимых доработок и сроков их выполнения.</w:t>
      </w:r>
    </w:p>
    <w:p>
      <w:pPr>
        <w:pStyle w:val="Normal"/>
        <w:suppressAutoHyphens w:val="true"/>
        <w:ind w:firstLine="284"/>
        <w:jc w:val="both"/>
        <w:rPr>
          <w:color w:val="000000" w:themeColor="text1"/>
          <w:spacing w:val="-5"/>
          <w:sz w:val="24"/>
          <w:szCs w:val="24"/>
        </w:rPr>
      </w:pPr>
      <w:r>
        <w:rPr>
          <w:color w:val="000000" w:themeColor="text1"/>
          <w:spacing w:val="-5"/>
          <w:sz w:val="24"/>
          <w:szCs w:val="24"/>
        </w:rPr>
        <w:t>5.4.Сдача-приемка оказанных Услуг производится сторонами путем подписания Акта об оказании услуг. Услуги считаются оказанными с даты подписания Заказчиком Акта об оказании услуг.</w:t>
      </w:r>
    </w:p>
    <w:p>
      <w:pPr>
        <w:pStyle w:val="Normal"/>
        <w:suppressAutoHyphens w:val="true"/>
        <w:ind w:firstLine="284"/>
        <w:jc w:val="both"/>
        <w:rPr>
          <w:color w:val="000000" w:themeColor="text1"/>
          <w:spacing w:val="-5"/>
          <w:sz w:val="24"/>
          <w:szCs w:val="24"/>
        </w:rPr>
      </w:pPr>
      <w:r>
        <w:rPr>
          <w:color w:val="000000" w:themeColor="text1"/>
          <w:spacing w:val="-5"/>
          <w:sz w:val="24"/>
          <w:szCs w:val="24"/>
        </w:rPr>
        <w:t>5.5.Качество оказываемых Исполнителем услуг должно соответствовать условиям договора, обычно предъявляемым к соответствующего рода услугам требованиям.</w:t>
      </w:r>
    </w:p>
    <w:p>
      <w:pPr>
        <w:pStyle w:val="Normal"/>
        <w:suppressAutoHyphens w:val="true"/>
        <w:ind w:firstLine="284"/>
        <w:jc w:val="both"/>
        <w:rPr>
          <w:color w:val="000000" w:themeColor="text1"/>
          <w:spacing w:val="-5"/>
          <w:sz w:val="24"/>
          <w:szCs w:val="24"/>
        </w:rPr>
      </w:pPr>
      <w:r>
        <w:rPr>
          <w:color w:val="000000" w:themeColor="text1"/>
          <w:spacing w:val="-5"/>
          <w:sz w:val="24"/>
          <w:szCs w:val="24"/>
        </w:rPr>
      </w:r>
    </w:p>
    <w:p>
      <w:pPr>
        <w:pStyle w:val="Normal"/>
        <w:suppressAutoHyphens w:val="true"/>
        <w:ind w:firstLine="284"/>
        <w:jc w:val="center"/>
        <w:rPr>
          <w:color w:val="000000" w:themeColor="text1"/>
          <w:spacing w:val="-5"/>
          <w:sz w:val="24"/>
          <w:szCs w:val="24"/>
        </w:rPr>
      </w:pPr>
      <w:r>
        <w:rPr>
          <w:color w:val="000000" w:themeColor="text1"/>
          <w:spacing w:val="-5"/>
          <w:sz w:val="24"/>
          <w:szCs w:val="24"/>
        </w:rPr>
        <w:t>6. ОТВЕТСТВЕННОСТЬ СТОРОН</w:t>
      </w:r>
    </w:p>
    <w:p>
      <w:pPr>
        <w:pStyle w:val="Normal"/>
        <w:suppressAutoHyphens w:val="true"/>
        <w:ind w:firstLine="284"/>
        <w:jc w:val="both"/>
        <w:rPr>
          <w:color w:val="000000" w:themeColor="text1"/>
          <w:spacing w:val="-5"/>
          <w:sz w:val="24"/>
          <w:szCs w:val="24"/>
        </w:rPr>
      </w:pPr>
      <w:r>
        <w:rPr>
          <w:color w:val="000000" w:themeColor="text1"/>
          <w:spacing w:val="-5"/>
          <w:sz w:val="24"/>
          <w:szCs w:val="24"/>
        </w:rPr>
        <w:t>6.1.В случае нарушения Исполнителем обязательств по оказанию услуг, а также в случае несвоевременного устранения выявленных недостатков результатов услуг, Заказчик вправе потребовать уплаты Исполнителем неустойки в размере 0,1 (ноль целых и одна десятая) процента от цены Договора за каждый день просрочки.</w:t>
      </w:r>
    </w:p>
    <w:p>
      <w:pPr>
        <w:pStyle w:val="Normal"/>
        <w:suppressAutoHyphens w:val="true"/>
        <w:ind w:firstLine="284"/>
        <w:jc w:val="both"/>
        <w:rPr>
          <w:color w:val="000000" w:themeColor="text1"/>
          <w:spacing w:val="-5"/>
          <w:sz w:val="24"/>
          <w:szCs w:val="24"/>
        </w:rPr>
      </w:pPr>
      <w:r>
        <w:rPr>
          <w:color w:val="000000" w:themeColor="text1"/>
          <w:spacing w:val="-5"/>
          <w:sz w:val="24"/>
          <w:szCs w:val="24"/>
        </w:rPr>
        <w:t>6.2.В случае нарушения Исполнителем обязательств по оказанию услуг, на срок свыше 30 календарных дней, Заказчик имеет право расторгнуть договор в одностороннем внесудебном порядке, а также потребовать возмещения убытков. При этом Заказчик также вправе возвратить Исполнителю результаты оказанных услуг, ранее принятые по договору, и потребовать возврата уплаченных денежных средств.</w:t>
      </w:r>
    </w:p>
    <w:p>
      <w:pPr>
        <w:pStyle w:val="Normal"/>
        <w:suppressAutoHyphens w:val="true"/>
        <w:ind w:firstLine="284"/>
        <w:jc w:val="both"/>
        <w:rPr>
          <w:color w:val="000000" w:themeColor="text1"/>
          <w:spacing w:val="-5"/>
          <w:sz w:val="24"/>
          <w:szCs w:val="24"/>
        </w:rPr>
      </w:pPr>
      <w:r>
        <w:rPr>
          <w:color w:val="000000" w:themeColor="text1"/>
          <w:spacing w:val="-5"/>
          <w:sz w:val="24"/>
          <w:szCs w:val="24"/>
        </w:rPr>
        <w:t>6.3.В случае нарушения Заказчиком сроков оплаты Исполнитель вправе требовать уплаты Заказчиком исключительной неустойки в размере 0,1 (ноль целых и одна десятая) процента от несвоевременно оплаченной суммы за каждый день просрочки, начиная с 31 (тридцать первого) календарного дня просрочки (неустойка с 1 по 30 день просрочки не начисляется).</w:t>
      </w:r>
    </w:p>
    <w:p>
      <w:pPr>
        <w:pStyle w:val="Normal"/>
        <w:suppressAutoHyphens w:val="true"/>
        <w:ind w:firstLine="284"/>
        <w:jc w:val="both"/>
        <w:rPr>
          <w:color w:val="000000" w:themeColor="text1"/>
          <w:spacing w:val="-5"/>
          <w:sz w:val="24"/>
          <w:szCs w:val="24"/>
        </w:rPr>
      </w:pPr>
      <w:r>
        <w:rPr>
          <w:color w:val="000000" w:themeColor="text1"/>
          <w:spacing w:val="-5"/>
          <w:sz w:val="24"/>
          <w:szCs w:val="24"/>
        </w:rPr>
        <w:t>6.4.В случае изменения Заказчиком сроков оказания услуг или их объема, установленных Договором, Заказчик оплачивает все расходы дополнительно. Все расходы, понесенные Исполнителем в связи с такими изменениями, предусматриваются в дополнительном соглашении.</w:t>
      </w:r>
    </w:p>
    <w:p>
      <w:pPr>
        <w:pStyle w:val="Normal"/>
        <w:suppressAutoHyphens w:val="true"/>
        <w:ind w:firstLine="284"/>
        <w:jc w:val="both"/>
        <w:rPr>
          <w:color w:val="000000" w:themeColor="text1"/>
          <w:spacing w:val="-5"/>
          <w:sz w:val="24"/>
          <w:szCs w:val="24"/>
        </w:rPr>
      </w:pPr>
      <w:r>
        <w:rPr>
          <w:color w:val="000000" w:themeColor="text1"/>
          <w:spacing w:val="-5"/>
          <w:sz w:val="24"/>
          <w:szCs w:val="24"/>
        </w:rPr>
        <w:t>6.5.В случае задержки Заказчиком необходимой информации, документации Исполнитель не несет ответственность за несоблюдение сроков изначально установленных и прописанных в данном Договоре в пределах периода задержки предоставления Заказчиком данной информации.</w:t>
      </w:r>
    </w:p>
    <w:p>
      <w:pPr>
        <w:pStyle w:val="Normal"/>
        <w:suppressAutoHyphens w:val="true"/>
        <w:ind w:firstLine="284"/>
        <w:jc w:val="both"/>
        <w:rPr>
          <w:color w:val="000000" w:themeColor="text1"/>
          <w:spacing w:val="-5"/>
          <w:sz w:val="24"/>
          <w:szCs w:val="24"/>
        </w:rPr>
      </w:pPr>
      <w:r>
        <w:rPr>
          <w:color w:val="000000" w:themeColor="text1"/>
          <w:spacing w:val="-5"/>
          <w:sz w:val="24"/>
          <w:szCs w:val="24"/>
        </w:rPr>
        <w:t xml:space="preserve">6.6.Авторские права на материалы, предоставленные Заказчиком, в том числе с корректорской обработкой, остаются у Заказчика.  </w:t>
      </w:r>
    </w:p>
    <w:p>
      <w:pPr>
        <w:pStyle w:val="Normal"/>
        <w:suppressAutoHyphens w:val="true"/>
        <w:ind w:firstLine="284"/>
        <w:jc w:val="both"/>
        <w:rPr>
          <w:color w:val="000000" w:themeColor="text1"/>
          <w:spacing w:val="-5"/>
          <w:sz w:val="24"/>
          <w:szCs w:val="24"/>
        </w:rPr>
      </w:pPr>
      <w:r>
        <w:rPr>
          <w:color w:val="000000" w:themeColor="text1"/>
          <w:spacing w:val="-5"/>
          <w:sz w:val="24"/>
          <w:szCs w:val="24"/>
        </w:rPr>
        <w:t>6.7.Право собственности на логотип и иные средства индивидуализации Заказчика (фирменный стиль), содержащиеся в материалах, передаваемых Заказчиком Исполнителю для оказания услуг по настоящему Договору, принадлежат Заказчику. Исполнитель не вправе каким-либо иным образом использовать объекты охраны интеллектуальной собственности Заказчика, за исключением оказания услуг по настоящему Договору.</w:t>
      </w:r>
    </w:p>
    <w:p>
      <w:pPr>
        <w:pStyle w:val="Normal"/>
        <w:suppressAutoHyphens w:val="true"/>
        <w:ind w:firstLine="284"/>
        <w:jc w:val="both"/>
        <w:rPr>
          <w:color w:val="000000" w:themeColor="text1"/>
          <w:spacing w:val="-5"/>
          <w:sz w:val="24"/>
          <w:szCs w:val="24"/>
        </w:rPr>
      </w:pPr>
      <w:r>
        <w:rPr>
          <w:color w:val="000000" w:themeColor="text1"/>
          <w:spacing w:val="-5"/>
          <w:sz w:val="24"/>
          <w:szCs w:val="24"/>
        </w:rPr>
        <w:t>6.8.Исполнитель гарантирует отсутствие претензий своих сотрудников по вопросам авторских прав на результаты оказанных услуг по настоящему Договору. В случае возникновения такого рода претензий Исполнитель обязуется урегулировать их самостоятельно за свой счет. Стоимость авторского вознаграждения включена в стоимость услуг по настоящему Договору.</w:t>
      </w:r>
    </w:p>
    <w:p>
      <w:pPr>
        <w:pStyle w:val="Normal"/>
        <w:suppressAutoHyphens w:val="true"/>
        <w:ind w:firstLine="284"/>
        <w:jc w:val="both"/>
        <w:rPr>
          <w:color w:val="000000" w:themeColor="text1"/>
          <w:spacing w:val="-5"/>
          <w:sz w:val="24"/>
          <w:szCs w:val="24"/>
        </w:rPr>
      </w:pPr>
      <w:r>
        <w:rPr>
          <w:color w:val="000000" w:themeColor="text1"/>
          <w:spacing w:val="-5"/>
          <w:sz w:val="24"/>
          <w:szCs w:val="24"/>
        </w:rPr>
        <w:t>6.9.Заказчик полностью несет ответственность за содержание и качество предоставляемых Исполнителю информационных материалов, в т.ч. по искам и иным претензиям третьих лиц к Исполнителю в связи с распространением информационных материалов Заказчика. В случае предъявления каких-либо штрафных санкций к Исполнителю в связи с содержанием информации, предоставленной ему Заказчиком, Заказчик возмещает Исполнителю 100% расходов, связанных с уплатой штрафных санкций в срок 10 (десять) календарных дней после выставления соответствующих счетов и предоставления подтверждающих документов.</w:t>
      </w:r>
    </w:p>
    <w:p>
      <w:pPr>
        <w:pStyle w:val="Normal"/>
        <w:suppressAutoHyphens w:val="true"/>
        <w:ind w:firstLine="284"/>
        <w:jc w:val="both"/>
        <w:rPr>
          <w:sz w:val="22"/>
          <w:szCs w:val="22"/>
        </w:rPr>
      </w:pPr>
      <w:r>
        <w:rPr>
          <w:sz w:val="22"/>
          <w:szCs w:val="22"/>
        </w:rPr>
      </w:r>
    </w:p>
    <w:p>
      <w:pPr>
        <w:pStyle w:val="Normal"/>
        <w:suppressAutoHyphens w:val="true"/>
        <w:ind w:firstLine="284"/>
        <w:jc w:val="center"/>
        <w:rPr>
          <w:color w:val="000000" w:themeColor="text1"/>
          <w:spacing w:val="-5"/>
          <w:sz w:val="24"/>
          <w:szCs w:val="24"/>
        </w:rPr>
      </w:pPr>
      <w:r>
        <w:rPr>
          <w:color w:val="000000" w:themeColor="text1"/>
          <w:spacing w:val="-5"/>
          <w:sz w:val="24"/>
          <w:szCs w:val="24"/>
        </w:rPr>
        <w:t>7.</w:t>
        <w:tab/>
        <w:t>ФОРС-МАЖОР</w:t>
      </w:r>
    </w:p>
    <w:p>
      <w:pPr>
        <w:pStyle w:val="Normal"/>
        <w:suppressAutoHyphens w:val="true"/>
        <w:ind w:firstLine="284"/>
        <w:jc w:val="both"/>
        <w:rPr>
          <w:color w:val="000000" w:themeColor="text1"/>
          <w:spacing w:val="-5"/>
          <w:sz w:val="24"/>
          <w:szCs w:val="24"/>
        </w:rPr>
      </w:pPr>
      <w:r>
        <w:rPr>
          <w:color w:val="000000" w:themeColor="text1"/>
          <w:spacing w:val="-5"/>
          <w:sz w:val="24"/>
          <w:szCs w:val="24"/>
        </w:rPr>
        <w:t>7.1.Стороны освобождаются от ответственности за неисполнение обязательств по настоящему договору в случае, если их неисполнение вызвано форс-мажорными обстоятельствами. В число таких обстоятельств входят: войны, военные действия, социальные и военные беспорядки, эпидемии, террористические акты, пожары, землетрясения, наводнения или иные стихийные бедствия. Сторона, подвергшаяся действиям данных обстоятельств, обязана известить другую сторону в течение 3 (трех) календарных дней с момента наступления возможности уведомления. Факты, изложенные в уведомлении (о наличии и продолжительности действия обстоятельств непреодолимой силы) должны быть подтверждены компетентным органом. Неуведомление или несвоевременное уведомление лишает стороны права ссылаться на обстоятельства за невыполнение обязательств по Договору.</w:t>
      </w:r>
    </w:p>
    <w:p>
      <w:pPr>
        <w:pStyle w:val="Normal"/>
        <w:suppressAutoHyphens w:val="true"/>
        <w:ind w:firstLine="284"/>
        <w:jc w:val="both"/>
        <w:rPr>
          <w:color w:val="000000" w:themeColor="text1"/>
          <w:spacing w:val="-5"/>
          <w:sz w:val="24"/>
          <w:szCs w:val="24"/>
        </w:rPr>
      </w:pPr>
      <w:r>
        <w:rPr>
          <w:color w:val="000000" w:themeColor="text1"/>
          <w:spacing w:val="-5"/>
          <w:sz w:val="24"/>
          <w:szCs w:val="24"/>
        </w:rPr>
        <w:t>Если обстоятельства непреодолимой силы, препятствующие исполнению договора, будут продолжаться более трех месяцев, то каждая сторона имеет право в одностороннем порядке расторгнуть данный договор. Обстоятельства непреодолимой силы должны быть подтверждены справками компетентных органов. Надлежащим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p>
    <w:p>
      <w:pPr>
        <w:pStyle w:val="Normal"/>
        <w:suppressAutoHyphens w:val="true"/>
        <w:ind w:firstLine="284"/>
        <w:jc w:val="both"/>
        <w:rPr>
          <w:color w:val="000000" w:themeColor="text1"/>
          <w:spacing w:val="-5"/>
          <w:sz w:val="24"/>
          <w:szCs w:val="24"/>
        </w:rPr>
      </w:pPr>
      <w:r>
        <w:rPr>
          <w:color w:val="000000" w:themeColor="text1"/>
          <w:spacing w:val="-5"/>
          <w:sz w:val="24"/>
          <w:szCs w:val="24"/>
        </w:rPr>
      </w:r>
    </w:p>
    <w:p>
      <w:pPr>
        <w:pStyle w:val="Normal"/>
        <w:suppressAutoHyphens w:val="true"/>
        <w:ind w:firstLine="284"/>
        <w:jc w:val="center"/>
        <w:rPr>
          <w:color w:val="000000" w:themeColor="text1"/>
          <w:spacing w:val="-5"/>
          <w:sz w:val="24"/>
          <w:szCs w:val="24"/>
        </w:rPr>
      </w:pPr>
      <w:r>
        <w:rPr>
          <w:color w:val="000000" w:themeColor="text1"/>
          <w:spacing w:val="-5"/>
          <w:sz w:val="24"/>
          <w:szCs w:val="24"/>
        </w:rPr>
        <w:t>8.</w:t>
        <w:tab/>
        <w:t>ПОРЯДОК РАЗРЕШЕНИЯ СПОРОВ</w:t>
      </w:r>
    </w:p>
    <w:p>
      <w:pPr>
        <w:pStyle w:val="Normal"/>
        <w:suppressAutoHyphens w:val="true"/>
        <w:ind w:firstLine="284"/>
        <w:jc w:val="both"/>
        <w:rPr>
          <w:color w:val="000000" w:themeColor="text1"/>
          <w:spacing w:val="-5"/>
          <w:sz w:val="24"/>
          <w:szCs w:val="24"/>
        </w:rPr>
      </w:pPr>
      <w:r>
        <w:rPr>
          <w:color w:val="000000" w:themeColor="text1"/>
          <w:spacing w:val="-5"/>
          <w:sz w:val="24"/>
          <w:szCs w:val="24"/>
        </w:rPr>
        <w:t xml:space="preserve">8.1.Все споры, связанные с заключением, толкованием, исполнением и расторжением Договора, будут разрешаться Сторонами путем направления претензии в письменной форме, подписанной уполномоченным лицом. </w:t>
      </w:r>
    </w:p>
    <w:p>
      <w:pPr>
        <w:pStyle w:val="Normal"/>
        <w:suppressAutoHyphens w:val="true"/>
        <w:ind w:firstLine="284"/>
        <w:jc w:val="both"/>
        <w:rPr>
          <w:color w:val="000000" w:themeColor="text1"/>
          <w:spacing w:val="-5"/>
          <w:sz w:val="24"/>
          <w:szCs w:val="24"/>
        </w:rPr>
      </w:pPr>
      <w:r>
        <w:rPr>
          <w:color w:val="000000" w:themeColor="text1"/>
          <w:spacing w:val="-5"/>
          <w:sz w:val="24"/>
          <w:szCs w:val="24"/>
        </w:rPr>
        <w:t>Претензия влечет гражданско-правовые последствия для адресата с момента доставки ему или его представителю.</w:t>
      </w:r>
    </w:p>
    <w:p>
      <w:pPr>
        <w:pStyle w:val="Normal"/>
        <w:suppressAutoHyphens w:val="true"/>
        <w:ind w:firstLine="284"/>
        <w:jc w:val="both"/>
        <w:rPr>
          <w:color w:val="000000" w:themeColor="text1"/>
          <w:spacing w:val="-5"/>
          <w:sz w:val="24"/>
          <w:szCs w:val="24"/>
        </w:rPr>
      </w:pPr>
      <w:r>
        <w:rPr>
          <w:color w:val="000000" w:themeColor="text1"/>
          <w:spacing w:val="-5"/>
          <w:sz w:val="24"/>
          <w:szCs w:val="24"/>
        </w:rPr>
        <w:t>Претензия считается доставленной, если она:</w:t>
      </w:r>
    </w:p>
    <w:p>
      <w:pPr>
        <w:pStyle w:val="Normal"/>
        <w:suppressAutoHyphens w:val="true"/>
        <w:ind w:firstLine="284"/>
        <w:jc w:val="both"/>
        <w:rPr>
          <w:color w:val="000000" w:themeColor="text1"/>
          <w:spacing w:val="-5"/>
          <w:sz w:val="24"/>
          <w:szCs w:val="24"/>
        </w:rPr>
      </w:pPr>
      <w:r>
        <w:rPr>
          <w:color w:val="000000" w:themeColor="text1"/>
          <w:spacing w:val="-5"/>
          <w:sz w:val="24"/>
          <w:szCs w:val="24"/>
        </w:rPr>
        <w:t>- поступила адресату, но по зависящим от него обстоятельствам не была вручена или адресат не ознакомился с ней;</w:t>
      </w:r>
    </w:p>
    <w:p>
      <w:pPr>
        <w:pStyle w:val="Normal"/>
        <w:suppressAutoHyphens w:val="true"/>
        <w:ind w:firstLine="284"/>
        <w:jc w:val="both"/>
        <w:rPr>
          <w:color w:val="000000" w:themeColor="text1"/>
          <w:spacing w:val="-5"/>
          <w:sz w:val="24"/>
          <w:szCs w:val="24"/>
        </w:rPr>
      </w:pPr>
      <w:r>
        <w:rPr>
          <w:color w:val="000000" w:themeColor="text1"/>
          <w:spacing w:val="-5"/>
          <w:sz w:val="24"/>
          <w:szCs w:val="24"/>
        </w:rPr>
        <w:t>- доставлена по адресу, указанному в ЕГРЮЛ или названному самим адресатом, даже если последний не находится по данному адресу.</w:t>
      </w:r>
    </w:p>
    <w:p>
      <w:pPr>
        <w:pStyle w:val="Normal"/>
        <w:suppressAutoHyphens w:val="true"/>
        <w:ind w:firstLine="284"/>
        <w:jc w:val="both"/>
        <w:rPr>
          <w:color w:val="000000" w:themeColor="text1"/>
          <w:spacing w:val="-5"/>
          <w:sz w:val="24"/>
          <w:szCs w:val="24"/>
        </w:rPr>
      </w:pPr>
      <w:r>
        <w:rPr>
          <w:color w:val="000000" w:themeColor="text1"/>
          <w:spacing w:val="-5"/>
          <w:sz w:val="24"/>
          <w:szCs w:val="24"/>
        </w:rPr>
        <w:t xml:space="preserve">К претензии должны быть приложены документы, обосновывающие предъявленные заинтересованной Стороной требования (в случае их отсутствия у другой Стороны), и документы, подтверждающие полномочия лица, подписавшего претензию. Указанные документы представляются в форме надлежащим образом заверенных копий. </w:t>
      </w:r>
    </w:p>
    <w:p>
      <w:pPr>
        <w:pStyle w:val="Normal"/>
        <w:suppressAutoHyphens w:val="true"/>
        <w:ind w:firstLine="284"/>
        <w:jc w:val="both"/>
        <w:rPr>
          <w:color w:val="000000" w:themeColor="text1"/>
          <w:spacing w:val="-5"/>
          <w:sz w:val="24"/>
          <w:szCs w:val="24"/>
        </w:rPr>
      </w:pPr>
      <w:r>
        <w:rPr>
          <w:color w:val="000000" w:themeColor="text1"/>
          <w:spacing w:val="-5"/>
          <w:sz w:val="24"/>
          <w:szCs w:val="24"/>
        </w:rPr>
        <w:t>Сторона, которой направлена претензия, обязана рассмотреть полученную претензию и о результатах уведомить в письменной форме заинтересованную Сторону в течение 20 (двадцать) рабочих дней со дня получения претензии.</w:t>
      </w:r>
    </w:p>
    <w:p>
      <w:pPr>
        <w:pStyle w:val="Normal"/>
        <w:suppressAutoHyphens w:val="true"/>
        <w:ind w:firstLine="284"/>
        <w:jc w:val="both"/>
        <w:rPr>
          <w:color w:val="000000" w:themeColor="text1"/>
          <w:spacing w:val="-5"/>
          <w:sz w:val="24"/>
          <w:szCs w:val="24"/>
        </w:rPr>
      </w:pPr>
      <w:r>
        <w:rPr>
          <w:color w:val="000000" w:themeColor="text1"/>
          <w:spacing w:val="-5"/>
          <w:sz w:val="24"/>
          <w:szCs w:val="24"/>
        </w:rPr>
        <w:t>В случае неурегулирования разногласий в претензионном порядке, а также в случае неполучения ответа на претензию в течение срока, указанного в настоящем пункте договора, спор передается на рассмотрение суда.</w:t>
      </w:r>
    </w:p>
    <w:p>
      <w:pPr>
        <w:pStyle w:val="Normal"/>
        <w:suppressAutoHyphens w:val="true"/>
        <w:ind w:firstLine="284"/>
        <w:jc w:val="both"/>
        <w:rPr>
          <w:color w:val="000000" w:themeColor="text1"/>
          <w:spacing w:val="-5"/>
          <w:sz w:val="24"/>
          <w:szCs w:val="24"/>
        </w:rPr>
      </w:pPr>
      <w:r>
        <w:rPr>
          <w:color w:val="000000" w:themeColor="text1"/>
          <w:spacing w:val="-5"/>
          <w:sz w:val="24"/>
          <w:szCs w:val="24"/>
        </w:rPr>
        <w:t>Все неурегулированные путем переговоров споры, связанные с заключением, толкованием, исполнением, изменением и расторжением Договора передаются в Арбитражный суд Республики Саха (Якутия).</w:t>
      </w:r>
    </w:p>
    <w:p>
      <w:pPr>
        <w:pStyle w:val="Normal"/>
        <w:suppressAutoHyphens w:val="true"/>
        <w:ind w:firstLine="284"/>
        <w:jc w:val="both"/>
        <w:rPr>
          <w:color w:val="000000" w:themeColor="text1"/>
          <w:spacing w:val="-5"/>
          <w:sz w:val="24"/>
          <w:szCs w:val="24"/>
        </w:rPr>
      </w:pPr>
      <w:r>
        <w:rPr>
          <w:color w:val="000000" w:themeColor="text1"/>
          <w:spacing w:val="-5"/>
          <w:sz w:val="24"/>
          <w:szCs w:val="24"/>
        </w:rPr>
      </w:r>
    </w:p>
    <w:p>
      <w:pPr>
        <w:pStyle w:val="Normal"/>
        <w:suppressAutoHyphens w:val="true"/>
        <w:ind w:firstLine="284"/>
        <w:jc w:val="center"/>
        <w:rPr>
          <w:color w:val="000000" w:themeColor="text1"/>
          <w:spacing w:val="-5"/>
          <w:sz w:val="24"/>
          <w:szCs w:val="24"/>
        </w:rPr>
      </w:pPr>
      <w:r>
        <w:rPr>
          <w:color w:val="000000" w:themeColor="text1"/>
          <w:spacing w:val="-5"/>
          <w:sz w:val="24"/>
          <w:szCs w:val="24"/>
        </w:rPr>
        <w:t>9.</w:t>
        <w:tab/>
        <w:t xml:space="preserve">  ПОРЯДОК ИЗМЕНЕНИЯ И РАСТОРЖЕНИЯ, СРОК ДЕЙСТВИЯ ДОГОВОРА, ИНЫЕ УСЛОВИЯ</w:t>
      </w:r>
    </w:p>
    <w:p>
      <w:pPr>
        <w:pStyle w:val="Normal"/>
        <w:suppressAutoHyphens w:val="true"/>
        <w:ind w:firstLine="284"/>
        <w:jc w:val="both"/>
        <w:rPr>
          <w:color w:val="000000" w:themeColor="text1"/>
          <w:spacing w:val="-5"/>
          <w:sz w:val="24"/>
          <w:szCs w:val="24"/>
        </w:rPr>
      </w:pPr>
      <w:r>
        <w:rPr>
          <w:color w:val="000000" w:themeColor="text1"/>
          <w:spacing w:val="-5"/>
          <w:sz w:val="24"/>
          <w:szCs w:val="24"/>
        </w:rPr>
        <w:t>9.1.Изменение и расторжение договора возможны по соглашению сторон, за исключением случаев одностороннего отказа от исполнения договора, расторжения договора, установленных договором, а также законодательством Российской Федерации.</w:t>
      </w:r>
    </w:p>
    <w:p>
      <w:pPr>
        <w:pStyle w:val="Normal"/>
        <w:suppressAutoHyphens w:val="true"/>
        <w:ind w:firstLine="284"/>
        <w:jc w:val="both"/>
        <w:rPr>
          <w:color w:val="000000" w:themeColor="text1"/>
          <w:spacing w:val="-5"/>
          <w:sz w:val="24"/>
          <w:szCs w:val="24"/>
        </w:rPr>
      </w:pPr>
      <w:r>
        <w:rPr>
          <w:color w:val="000000" w:themeColor="text1"/>
          <w:spacing w:val="-5"/>
          <w:sz w:val="24"/>
          <w:szCs w:val="24"/>
        </w:rPr>
        <w:t>9.2.Заказчик вправе в одностороннем порядке отказаться от исполнения Договора путем направления уведомления Исполнителю за 10 (десять) дней до даты предполагаемого отказа в случае существенного нарушения условий по настоящему договору со стороны Исполнителя, а именно:</w:t>
      </w:r>
    </w:p>
    <w:p>
      <w:pPr>
        <w:pStyle w:val="Normal"/>
        <w:suppressAutoHyphens w:val="true"/>
        <w:ind w:firstLine="284"/>
        <w:jc w:val="both"/>
        <w:rPr>
          <w:color w:val="000000" w:themeColor="text1"/>
          <w:spacing w:val="-5"/>
          <w:sz w:val="24"/>
          <w:szCs w:val="24"/>
        </w:rPr>
      </w:pPr>
      <w:r>
        <w:rPr>
          <w:color w:val="000000" w:themeColor="text1"/>
          <w:spacing w:val="-5"/>
          <w:sz w:val="24"/>
          <w:szCs w:val="24"/>
        </w:rPr>
        <w:t>- систематического нарушения Исполнителем сроков оказания услуг;</w:t>
      </w:r>
    </w:p>
    <w:p>
      <w:pPr>
        <w:pStyle w:val="Normal"/>
        <w:suppressAutoHyphens w:val="true"/>
        <w:ind w:firstLine="284"/>
        <w:jc w:val="both"/>
        <w:rPr>
          <w:color w:val="000000" w:themeColor="text1"/>
          <w:spacing w:val="-5"/>
          <w:sz w:val="24"/>
          <w:szCs w:val="24"/>
        </w:rPr>
      </w:pPr>
      <w:r>
        <w:rPr>
          <w:color w:val="000000" w:themeColor="text1"/>
          <w:spacing w:val="-5"/>
          <w:sz w:val="24"/>
          <w:szCs w:val="24"/>
        </w:rPr>
        <w:t>- при нарушении иных договорных обязательств Исполнителем.</w:t>
      </w:r>
    </w:p>
    <w:p>
      <w:pPr>
        <w:pStyle w:val="Normal"/>
        <w:suppressAutoHyphens w:val="true"/>
        <w:ind w:firstLine="284"/>
        <w:jc w:val="both"/>
        <w:rPr>
          <w:color w:val="000000" w:themeColor="text1"/>
          <w:spacing w:val="-5"/>
          <w:sz w:val="24"/>
          <w:szCs w:val="24"/>
        </w:rPr>
      </w:pPr>
      <w:r>
        <w:rPr>
          <w:color w:val="000000" w:themeColor="text1"/>
          <w:spacing w:val="-5"/>
          <w:sz w:val="24"/>
          <w:szCs w:val="24"/>
        </w:rPr>
        <w:t>9.3.Настоящий Договор вступает в силу с момента подписания и действует до полного исполнения обязательств, но не позднее 31.12.202</w:t>
      </w:r>
      <w:r>
        <w:rPr>
          <w:color w:val="000000" w:themeColor="text1"/>
          <w:spacing w:val="-5"/>
          <w:sz w:val="24"/>
          <w:szCs w:val="24"/>
        </w:rPr>
        <w:t xml:space="preserve">6 </w:t>
      </w:r>
      <w:r>
        <w:rPr>
          <w:color w:val="000000" w:themeColor="text1"/>
          <w:spacing w:val="-5"/>
          <w:sz w:val="24"/>
          <w:szCs w:val="24"/>
        </w:rPr>
        <w:t xml:space="preserve"> года.</w:t>
      </w:r>
    </w:p>
    <w:p>
      <w:pPr>
        <w:pStyle w:val="Normal"/>
        <w:suppressAutoHyphens w:val="true"/>
        <w:ind w:firstLine="284"/>
        <w:jc w:val="both"/>
        <w:rPr>
          <w:color w:val="000000" w:themeColor="text1"/>
          <w:spacing w:val="-5"/>
          <w:sz w:val="24"/>
          <w:szCs w:val="24"/>
        </w:rPr>
      </w:pPr>
      <w:r>
        <w:rPr>
          <w:color w:val="000000" w:themeColor="text1"/>
          <w:spacing w:val="-5"/>
          <w:sz w:val="24"/>
          <w:szCs w:val="24"/>
        </w:rPr>
        <w:t>9.4.Срок оказания услуг с момента подписания по 31.12.202</w:t>
      </w:r>
      <w:r>
        <w:rPr>
          <w:color w:val="000000" w:themeColor="text1"/>
          <w:spacing w:val="-5"/>
          <w:sz w:val="24"/>
          <w:szCs w:val="24"/>
        </w:rPr>
        <w:t>6</w:t>
      </w:r>
      <w:r>
        <w:rPr>
          <w:color w:val="000000" w:themeColor="text1"/>
          <w:spacing w:val="-5"/>
          <w:sz w:val="24"/>
          <w:szCs w:val="24"/>
        </w:rPr>
        <w:t xml:space="preserve"> года.</w:t>
      </w:r>
    </w:p>
    <w:p>
      <w:pPr>
        <w:pStyle w:val="Normal"/>
        <w:suppressAutoHyphens w:val="true"/>
        <w:ind w:firstLine="284"/>
        <w:jc w:val="both"/>
        <w:rPr>
          <w:color w:val="000000" w:themeColor="text1"/>
          <w:spacing w:val="-5"/>
          <w:sz w:val="24"/>
          <w:szCs w:val="24"/>
        </w:rPr>
      </w:pPr>
      <w:r>
        <w:rPr>
          <w:color w:val="000000" w:themeColor="text1"/>
          <w:spacing w:val="-5"/>
          <w:sz w:val="24"/>
          <w:szCs w:val="24"/>
        </w:rPr>
        <w:t>9.5.После подписания настоящего договора все предыдущие письменные и устные договоренности относительно предмета настоящего договора считаются аннулированными и теряют силу.</w:t>
      </w:r>
    </w:p>
    <w:p>
      <w:pPr>
        <w:pStyle w:val="Normal"/>
        <w:suppressAutoHyphens w:val="true"/>
        <w:ind w:firstLine="284"/>
        <w:jc w:val="both"/>
        <w:rPr>
          <w:color w:val="000000" w:themeColor="text1"/>
          <w:spacing w:val="-5"/>
          <w:sz w:val="24"/>
          <w:szCs w:val="24"/>
        </w:rPr>
      </w:pPr>
      <w:r>
        <w:rPr>
          <w:color w:val="000000" w:themeColor="text1"/>
          <w:spacing w:val="-5"/>
          <w:sz w:val="24"/>
          <w:szCs w:val="24"/>
        </w:rPr>
        <w:t>9.6.Внесение изменений и исправлений в текст договора не допускается. Все изменения и исправления должны быть оформлены отдельными документами.</w:t>
      </w:r>
    </w:p>
    <w:p>
      <w:pPr>
        <w:pStyle w:val="Normal"/>
        <w:suppressAutoHyphens w:val="true"/>
        <w:ind w:firstLine="284"/>
        <w:jc w:val="both"/>
        <w:rPr>
          <w:color w:val="000000" w:themeColor="text1"/>
          <w:spacing w:val="-5"/>
          <w:sz w:val="24"/>
          <w:szCs w:val="24"/>
        </w:rPr>
      </w:pPr>
      <w:r>
        <w:rPr>
          <w:color w:val="000000" w:themeColor="text1"/>
          <w:spacing w:val="-5"/>
          <w:sz w:val="24"/>
          <w:szCs w:val="24"/>
        </w:rPr>
        <w:t>9.7.Все приложения, изменения, дополнения к настоящему договору являются его неотъемлемой частью и действительны в случае, если они совершены в письменной форме и подписаны уполномоченными представителями сторон.</w:t>
      </w:r>
    </w:p>
    <w:p>
      <w:pPr>
        <w:pStyle w:val="Normal"/>
        <w:suppressAutoHyphens w:val="true"/>
        <w:ind w:firstLine="284"/>
        <w:jc w:val="both"/>
        <w:rPr>
          <w:color w:val="000000" w:themeColor="text1"/>
          <w:spacing w:val="-5"/>
          <w:sz w:val="24"/>
          <w:szCs w:val="24"/>
        </w:rPr>
      </w:pPr>
      <w:r>
        <w:rPr>
          <w:color w:val="000000" w:themeColor="text1"/>
          <w:spacing w:val="-5"/>
          <w:sz w:val="24"/>
          <w:szCs w:val="24"/>
        </w:rPr>
        <w:t>9.8.Стороны договорились датой заключения договора считать дату, указанную в преамбуле договора, а в случае протокола разногласий и протокола согласования разногласий, считать датой договора преамбулы конечного протокола.</w:t>
      </w:r>
    </w:p>
    <w:p>
      <w:pPr>
        <w:pStyle w:val="Normal"/>
        <w:suppressAutoHyphens w:val="true"/>
        <w:ind w:firstLine="284"/>
        <w:jc w:val="both"/>
        <w:rPr>
          <w:color w:val="000000" w:themeColor="text1"/>
          <w:spacing w:val="-5"/>
          <w:sz w:val="24"/>
          <w:szCs w:val="24"/>
        </w:rPr>
      </w:pPr>
      <w:r>
        <w:rPr>
          <w:color w:val="000000" w:themeColor="text1"/>
          <w:spacing w:val="-5"/>
          <w:sz w:val="24"/>
          <w:szCs w:val="24"/>
        </w:rPr>
        <w:t>9.9.C целью ускорения подписания Договора, своевременного учета прохождения документов, Стороны решили, что скан-копии договора, а также, все дополнения, приложения и письма, относящиеся к данному договору и переданные телеграфом, телетайпом, факсом, по средствам электронной почты, являются действительными и имеют юридическую силу до получения сторонами оригиналов по почте.</w:t>
      </w:r>
    </w:p>
    <w:p>
      <w:pPr>
        <w:pStyle w:val="Normal"/>
        <w:suppressAutoHyphens w:val="true"/>
        <w:ind w:firstLine="284"/>
        <w:jc w:val="both"/>
        <w:rPr>
          <w:color w:val="000000" w:themeColor="text1"/>
          <w:spacing w:val="-5"/>
          <w:sz w:val="24"/>
          <w:szCs w:val="24"/>
        </w:rPr>
      </w:pPr>
      <w:r>
        <w:rPr>
          <w:color w:val="000000" w:themeColor="text1"/>
          <w:spacing w:val="-5"/>
          <w:sz w:val="24"/>
          <w:szCs w:val="24"/>
        </w:rPr>
      </w:r>
    </w:p>
    <w:p>
      <w:pPr>
        <w:pStyle w:val="Normal"/>
        <w:suppressAutoHyphens w:val="true"/>
        <w:ind w:firstLine="284"/>
        <w:jc w:val="center"/>
        <w:rPr>
          <w:color w:val="000000" w:themeColor="text1"/>
          <w:spacing w:val="-5"/>
          <w:sz w:val="24"/>
          <w:szCs w:val="24"/>
        </w:rPr>
      </w:pPr>
      <w:r>
        <w:rPr>
          <w:color w:val="000000" w:themeColor="text1"/>
          <w:spacing w:val="-5"/>
          <w:sz w:val="24"/>
          <w:szCs w:val="24"/>
        </w:rPr>
        <w:t>10.</w:t>
        <w:tab/>
        <w:t>ОСОБЫЕ УСЛОВИЯ</w:t>
      </w:r>
    </w:p>
    <w:p>
      <w:pPr>
        <w:pStyle w:val="Normal"/>
        <w:suppressAutoHyphens w:val="true"/>
        <w:ind w:firstLine="284"/>
        <w:jc w:val="both"/>
        <w:rPr>
          <w:color w:val="000000" w:themeColor="text1"/>
          <w:spacing w:val="-5"/>
          <w:sz w:val="24"/>
          <w:szCs w:val="24"/>
        </w:rPr>
      </w:pPr>
      <w:r>
        <w:rPr>
          <w:color w:val="000000" w:themeColor="text1"/>
          <w:spacing w:val="-5"/>
          <w:sz w:val="24"/>
          <w:szCs w:val="24"/>
        </w:rPr>
        <w:t xml:space="preserve">10.1.Настоящий договор составлен в 2-х экземплярах, имеющих равную юридическую силу, один экземпляр – Заказчику, другой – Исполнителю. </w:t>
      </w:r>
    </w:p>
    <w:p>
      <w:pPr>
        <w:pStyle w:val="Normal"/>
        <w:suppressAutoHyphens w:val="true"/>
        <w:ind w:firstLine="284"/>
        <w:jc w:val="both"/>
        <w:rPr>
          <w:color w:val="000000" w:themeColor="text1"/>
          <w:spacing w:val="-5"/>
          <w:sz w:val="24"/>
          <w:szCs w:val="24"/>
        </w:rPr>
      </w:pPr>
      <w:r>
        <w:rPr>
          <w:color w:val="000000" w:themeColor="text1"/>
          <w:spacing w:val="-5"/>
          <w:sz w:val="24"/>
          <w:szCs w:val="24"/>
        </w:rPr>
        <w:t>a.</w:t>
        <w:tab/>
        <w:t>Должностным лицам, подписывающим договоры, необходимо собственноручно проставлять дату. Датой подписания договора считается дата последнего подписанта.</w:t>
      </w:r>
    </w:p>
    <w:p>
      <w:pPr>
        <w:pStyle w:val="Normal"/>
        <w:suppressAutoHyphens w:val="true"/>
        <w:ind w:firstLine="284"/>
        <w:jc w:val="both"/>
        <w:rPr>
          <w:color w:val="000000" w:themeColor="text1"/>
          <w:spacing w:val="-5"/>
          <w:sz w:val="24"/>
          <w:szCs w:val="24"/>
        </w:rPr>
      </w:pPr>
      <w:r>
        <w:rPr>
          <w:color w:val="000000" w:themeColor="text1"/>
          <w:spacing w:val="-5"/>
          <w:sz w:val="24"/>
          <w:szCs w:val="24"/>
        </w:rPr>
        <w:t>10.2.Любые дополнения, изменения и приложения к Договору действительны, если они совершены в письменной форме и подписаны уполномоченными представителями Сторон. Все приложения к настоящему договору являются его неотъемлемой частью.</w:t>
      </w:r>
    </w:p>
    <w:p>
      <w:pPr>
        <w:pStyle w:val="Normal"/>
        <w:suppressAutoHyphens w:val="true"/>
        <w:ind w:firstLine="284"/>
        <w:jc w:val="both"/>
        <w:rPr>
          <w:color w:val="000000" w:themeColor="text1"/>
          <w:spacing w:val="-5"/>
          <w:sz w:val="24"/>
          <w:szCs w:val="24"/>
        </w:rPr>
      </w:pPr>
      <w:r>
        <w:rPr>
          <w:color w:val="000000" w:themeColor="text1"/>
          <w:spacing w:val="-5"/>
          <w:sz w:val="24"/>
          <w:szCs w:val="24"/>
        </w:rPr>
        <w:t>10.3.Стороны обязуются информировать друг друга об изменении адресов и реквизитов, предусмотренных Договором.</w:t>
      </w:r>
    </w:p>
    <w:p>
      <w:pPr>
        <w:pStyle w:val="Normal"/>
        <w:suppressAutoHyphens w:val="true"/>
        <w:ind w:firstLine="284"/>
        <w:jc w:val="both"/>
        <w:rPr>
          <w:color w:val="000000" w:themeColor="text1"/>
          <w:spacing w:val="-5"/>
          <w:sz w:val="24"/>
          <w:szCs w:val="24"/>
        </w:rPr>
      </w:pPr>
      <w:r>
        <w:rPr>
          <w:color w:val="000000" w:themeColor="text1"/>
          <w:spacing w:val="-5"/>
          <w:sz w:val="24"/>
          <w:szCs w:val="24"/>
        </w:rPr>
        <w:t>10.4..Приложения к настоящему договору: Приложение № 1. Техническое задание; Приложение № 2. Антикоррупционная оговорка.</w:t>
      </w:r>
    </w:p>
    <w:p>
      <w:pPr>
        <w:pStyle w:val="Normal"/>
        <w:suppressAutoHyphens w:val="true"/>
        <w:ind w:firstLine="284"/>
        <w:jc w:val="both"/>
        <w:rPr>
          <w:color w:val="000000" w:themeColor="text1"/>
          <w:spacing w:val="-5"/>
          <w:sz w:val="24"/>
          <w:szCs w:val="24"/>
        </w:rPr>
      </w:pPr>
      <w:r>
        <w:rPr>
          <w:color w:val="000000" w:themeColor="text1"/>
          <w:spacing w:val="-5"/>
          <w:sz w:val="24"/>
          <w:szCs w:val="24"/>
        </w:rPr>
        <w:t>10.5.Полномочными представителями сторон по настоящему Договору являются:</w:t>
      </w:r>
    </w:p>
    <w:p>
      <w:pPr>
        <w:pStyle w:val="Normal"/>
        <w:suppressAutoHyphens w:val="true"/>
        <w:ind w:firstLine="284"/>
        <w:jc w:val="both"/>
        <w:rPr>
          <w:color w:val="000000" w:themeColor="text1"/>
          <w:spacing w:val="-5"/>
          <w:sz w:val="24"/>
          <w:szCs w:val="24"/>
        </w:rPr>
      </w:pPr>
      <w:r>
        <w:rPr>
          <w:color w:val="000000" w:themeColor="text1"/>
          <w:spacing w:val="-5"/>
          <w:sz w:val="24"/>
          <w:szCs w:val="24"/>
        </w:rPr>
        <w:t xml:space="preserve">Исполнителя: </w:t>
      </w:r>
    </w:p>
    <w:p>
      <w:pPr>
        <w:pStyle w:val="Normal"/>
        <w:suppressAutoHyphens w:val="true"/>
        <w:ind w:firstLine="284"/>
        <w:jc w:val="both"/>
        <w:rPr>
          <w:color w:val="000000" w:themeColor="text1"/>
          <w:spacing w:val="-5"/>
          <w:sz w:val="24"/>
          <w:szCs w:val="24"/>
        </w:rPr>
      </w:pPr>
      <w:r>
        <w:rPr>
          <w:color w:val="000000" w:themeColor="text1"/>
          <w:spacing w:val="-5"/>
          <w:sz w:val="24"/>
          <w:szCs w:val="24"/>
        </w:rPr>
        <w:t xml:space="preserve">Заказчика: Новгородова Анастасия Аркадьевна, адрес электронной почты: </w:t>
      </w:r>
      <w:r>
        <w:rPr>
          <w:color w:val="000000" w:themeColor="text1"/>
          <w:spacing w:val="-5"/>
          <w:sz w:val="24"/>
          <w:szCs w:val="24"/>
          <w:lang w:val="en-US"/>
        </w:rPr>
        <w:t>novgorodova</w:t>
      </w:r>
      <w:r>
        <w:rPr>
          <w:color w:val="000000" w:themeColor="text1"/>
          <w:spacing w:val="-5"/>
          <w:sz w:val="24"/>
          <w:szCs w:val="24"/>
        </w:rPr>
        <w:t>-</w:t>
      </w:r>
      <w:r>
        <w:rPr>
          <w:color w:val="000000" w:themeColor="text1"/>
          <w:spacing w:val="-5"/>
          <w:sz w:val="24"/>
          <w:szCs w:val="24"/>
          <w:lang w:val="en-US"/>
        </w:rPr>
        <w:t>aa</w:t>
      </w:r>
      <w:r>
        <w:rPr>
          <w:color w:val="000000" w:themeColor="text1"/>
          <w:spacing w:val="-5"/>
          <w:sz w:val="24"/>
          <w:szCs w:val="24"/>
        </w:rPr>
        <w:t>@rushydro.ru</w:t>
      </w:r>
    </w:p>
    <w:p>
      <w:pPr>
        <w:pStyle w:val="Normal"/>
        <w:suppressAutoHyphens w:val="true"/>
        <w:ind w:firstLine="284"/>
        <w:jc w:val="both"/>
        <w:rPr>
          <w:color w:val="000000" w:themeColor="text1"/>
          <w:spacing w:val="-5"/>
          <w:sz w:val="24"/>
          <w:szCs w:val="24"/>
        </w:rPr>
      </w:pPr>
      <w:r>
        <w:rPr>
          <w:color w:val="000000" w:themeColor="text1"/>
          <w:spacing w:val="-5"/>
          <w:sz w:val="24"/>
          <w:szCs w:val="24"/>
        </w:rPr>
        <w:t xml:space="preserve">10.6.Письма, уведомления и / или сообщения направляются Стороне-получателю по адресу ее места нахождения, указанному в разделе 11 Договора, или в ранее полученном уведомлении Стороны об изменении адреса, одним из следующих способов, при этом документ будет считаться полученным: </w:t>
      </w:r>
    </w:p>
    <w:p>
      <w:pPr>
        <w:pStyle w:val="Normal"/>
        <w:suppressAutoHyphens w:val="true"/>
        <w:ind w:firstLine="284"/>
        <w:jc w:val="both"/>
        <w:rPr>
          <w:color w:val="000000" w:themeColor="text1"/>
          <w:spacing w:val="-5"/>
          <w:sz w:val="24"/>
          <w:szCs w:val="24"/>
        </w:rPr>
      </w:pPr>
      <w:r>
        <w:rPr>
          <w:color w:val="000000" w:themeColor="text1"/>
          <w:spacing w:val="-5"/>
          <w:sz w:val="24"/>
          <w:szCs w:val="24"/>
        </w:rPr>
        <w:t>•</w:t>
      </w:r>
      <w:r>
        <w:rPr>
          <w:color w:val="000000" w:themeColor="text1"/>
          <w:spacing w:val="-5"/>
          <w:sz w:val="24"/>
          <w:szCs w:val="24"/>
        </w:rPr>
        <w:tab/>
        <w:t>Заказным почтовым отправлением с уведомлением о вручении – 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p>
    <w:p>
      <w:pPr>
        <w:pStyle w:val="Normal"/>
        <w:suppressAutoHyphens w:val="true"/>
        <w:ind w:firstLine="284"/>
        <w:jc w:val="both"/>
        <w:rPr>
          <w:color w:val="000000" w:themeColor="text1"/>
          <w:spacing w:val="-5"/>
          <w:sz w:val="24"/>
          <w:szCs w:val="24"/>
        </w:rPr>
      </w:pPr>
      <w:r>
        <w:rPr>
          <w:color w:val="000000" w:themeColor="text1"/>
          <w:spacing w:val="-5"/>
          <w:sz w:val="24"/>
          <w:szCs w:val="24"/>
        </w:rPr>
        <w:t>•</w:t>
      </w:r>
      <w:r>
        <w:rPr>
          <w:color w:val="000000" w:themeColor="text1"/>
          <w:spacing w:val="-5"/>
          <w:sz w:val="24"/>
          <w:szCs w:val="24"/>
        </w:rPr>
        <w:tab/>
        <w:t xml:space="preserve">Доставкой лично или курьером Стороны-отправителя – в дату и время фактического приема уведомления Стороной-получателем с отметкой о получении; </w:t>
      </w:r>
    </w:p>
    <w:p>
      <w:pPr>
        <w:pStyle w:val="Normal"/>
        <w:suppressAutoHyphens w:val="true"/>
        <w:ind w:firstLine="284"/>
        <w:jc w:val="both"/>
        <w:rPr>
          <w:color w:val="000000" w:themeColor="text1"/>
          <w:spacing w:val="-5"/>
          <w:sz w:val="24"/>
          <w:szCs w:val="24"/>
        </w:rPr>
      </w:pPr>
      <w:r>
        <w:rPr>
          <w:color w:val="000000" w:themeColor="text1"/>
          <w:spacing w:val="-5"/>
          <w:sz w:val="24"/>
          <w:szCs w:val="24"/>
        </w:rPr>
        <w:t>•</w:t>
      </w:r>
      <w:r>
        <w:rPr>
          <w:color w:val="000000" w:themeColor="text1"/>
          <w:spacing w:val="-5"/>
          <w:sz w:val="24"/>
          <w:szCs w:val="24"/>
        </w:rPr>
        <w:tab/>
        <w:t>Посредством электронной почты (e-mail) – в дату направления электронного сообщения, зафиксированную на почтовом сервере отправителя.</w:t>
      </w:r>
    </w:p>
    <w:p>
      <w:pPr>
        <w:pStyle w:val="Normal"/>
        <w:suppressAutoHyphens w:val="true"/>
        <w:ind w:firstLine="284"/>
        <w:jc w:val="both"/>
        <w:rPr>
          <w:color w:val="000000" w:themeColor="text1"/>
          <w:spacing w:val="-5"/>
          <w:sz w:val="24"/>
          <w:szCs w:val="24"/>
        </w:rPr>
      </w:pPr>
      <w:r>
        <w:rPr>
          <w:color w:val="000000" w:themeColor="text1"/>
          <w:spacing w:val="-5"/>
          <w:sz w:val="24"/>
          <w:szCs w:val="24"/>
        </w:rPr>
        <w:t>Оригиналы документов, направленные посредством электронной почты, должны не позднее следующего рабочего дня быть направлены Стороной-отправителем способами, указанными в пунктах 10.6. Договора.</w:t>
      </w:r>
    </w:p>
    <w:p>
      <w:pPr>
        <w:pStyle w:val="Normal"/>
        <w:suppressAutoHyphens w:val="true"/>
        <w:ind w:firstLine="284"/>
        <w:jc w:val="both"/>
        <w:rPr>
          <w:color w:val="000000" w:themeColor="text1"/>
          <w:spacing w:val="-5"/>
          <w:sz w:val="24"/>
          <w:szCs w:val="24"/>
        </w:rPr>
      </w:pPr>
      <w:r>
        <w:rPr>
          <w:color w:val="000000" w:themeColor="text1"/>
          <w:spacing w:val="-5"/>
          <w:sz w:val="24"/>
          <w:szCs w:val="24"/>
        </w:rPr>
      </w:r>
    </w:p>
    <w:p>
      <w:pPr>
        <w:pStyle w:val="Normal"/>
        <w:suppressAutoHyphens w:val="true"/>
        <w:ind w:firstLine="284"/>
        <w:jc w:val="center"/>
        <w:rPr>
          <w:color w:val="000000" w:themeColor="text1"/>
          <w:sz w:val="24"/>
          <w:szCs w:val="24"/>
        </w:rPr>
      </w:pPr>
      <w:r>
        <w:rPr>
          <w:color w:val="000000" w:themeColor="text1"/>
          <w:spacing w:val="-5"/>
          <w:sz w:val="24"/>
          <w:szCs w:val="24"/>
        </w:rPr>
        <w:t>11. РЕКВИЗИТЫ СТОРОН</w:t>
      </w:r>
    </w:p>
    <w:tbl>
      <w:tblPr>
        <w:tblW w:w="10740" w:type="dxa"/>
        <w:jc w:val="left"/>
        <w:tblInd w:w="108" w:type="dxa"/>
        <w:tblLayout w:type="fixed"/>
        <w:tblCellMar>
          <w:top w:w="0" w:type="dxa"/>
          <w:left w:w="108" w:type="dxa"/>
          <w:bottom w:w="0" w:type="dxa"/>
          <w:right w:w="108" w:type="dxa"/>
        </w:tblCellMar>
        <w:tblLook w:val="04a0" w:noVBand="1" w:noHBand="0" w:lastColumn="0" w:firstColumn="1" w:lastRow="0" w:firstRow="1"/>
      </w:tblPr>
      <w:tblGrid>
        <w:gridCol w:w="5211"/>
        <w:gridCol w:w="5528"/>
      </w:tblGrid>
      <w:tr>
        <w:trPr>
          <w:trHeight w:val="3453" w:hRule="atLeast"/>
        </w:trPr>
        <w:tc>
          <w:tcPr>
            <w:tcW w:w="5211" w:type="dxa"/>
            <w:tcBorders/>
            <w:shd w:color="auto" w:fill="auto" w:val="clear"/>
          </w:tcPr>
          <w:p>
            <w:pPr>
              <w:pStyle w:val="Normal"/>
              <w:widowControl w:val="false"/>
              <w:rPr>
                <w:rFonts w:eastAsia="Calibri"/>
                <w:b/>
                <w:color w:val="000000" w:themeColor="text1"/>
                <w:spacing w:val="-5"/>
                <w:sz w:val="24"/>
                <w:szCs w:val="24"/>
              </w:rPr>
            </w:pPr>
            <w:r>
              <w:rPr>
                <w:rFonts w:eastAsia="Calibri"/>
                <w:b/>
                <w:color w:val="000000" w:themeColor="text1"/>
                <w:spacing w:val="-5"/>
                <w:sz w:val="24"/>
                <w:szCs w:val="24"/>
                <w:lang w:eastAsia="en-US"/>
              </w:rPr>
              <w:t>Заказчик: АО «Сахаэнерго»</w:t>
            </w:r>
          </w:p>
          <w:p>
            <w:pPr>
              <w:pStyle w:val="Normal"/>
              <w:widowControl w:val="false"/>
              <w:rPr>
                <w:rFonts w:eastAsia="Calibri"/>
                <w:color w:val="000000" w:themeColor="text1"/>
                <w:spacing w:val="-5"/>
                <w:sz w:val="24"/>
                <w:szCs w:val="24"/>
                <w:lang w:eastAsia="en-US"/>
              </w:rPr>
            </w:pPr>
            <w:r>
              <w:rPr>
                <w:rFonts w:eastAsia="Calibri"/>
                <w:color w:val="000000" w:themeColor="text1"/>
                <w:spacing w:val="-5"/>
                <w:sz w:val="24"/>
                <w:szCs w:val="24"/>
                <w:lang w:eastAsia="en-US"/>
              </w:rPr>
              <w:t>Юр. Адрес: 678400, Булунский улус, п. Тикси,</w:t>
            </w:r>
          </w:p>
          <w:p>
            <w:pPr>
              <w:pStyle w:val="Normal"/>
              <w:widowControl w:val="false"/>
              <w:rPr>
                <w:rFonts w:eastAsia="Calibri"/>
                <w:color w:val="000000" w:themeColor="text1"/>
                <w:spacing w:val="-5"/>
                <w:sz w:val="24"/>
                <w:szCs w:val="24"/>
                <w:lang w:eastAsia="en-US"/>
              </w:rPr>
            </w:pPr>
            <w:r>
              <w:rPr>
                <w:rFonts w:eastAsia="Calibri"/>
                <w:color w:val="000000" w:themeColor="text1"/>
                <w:spacing w:val="-5"/>
                <w:sz w:val="24"/>
                <w:szCs w:val="24"/>
                <w:lang w:eastAsia="en-US"/>
              </w:rPr>
              <w:t>ул. Морская, д. 5 корпус 1</w:t>
            </w:r>
          </w:p>
          <w:p>
            <w:pPr>
              <w:pStyle w:val="Normal"/>
              <w:widowControl w:val="false"/>
              <w:rPr>
                <w:rFonts w:eastAsia="Calibri"/>
                <w:color w:val="000000" w:themeColor="text1"/>
                <w:spacing w:val="-5"/>
                <w:sz w:val="24"/>
                <w:szCs w:val="24"/>
                <w:lang w:eastAsia="en-US"/>
              </w:rPr>
            </w:pPr>
            <w:r>
              <w:rPr>
                <w:rFonts w:eastAsia="Calibri"/>
                <w:color w:val="000000" w:themeColor="text1"/>
                <w:spacing w:val="-5"/>
                <w:sz w:val="24"/>
                <w:szCs w:val="24"/>
                <w:lang w:eastAsia="en-US"/>
              </w:rPr>
              <w:t>Почтовый адрес: 677001, г. Якутск,</w:t>
            </w:r>
          </w:p>
          <w:p>
            <w:pPr>
              <w:pStyle w:val="Normal"/>
              <w:widowControl w:val="false"/>
              <w:rPr>
                <w:rFonts w:eastAsia="Calibri"/>
                <w:color w:val="000000" w:themeColor="text1"/>
                <w:spacing w:val="-5"/>
                <w:sz w:val="24"/>
                <w:szCs w:val="24"/>
                <w:lang w:eastAsia="en-US"/>
              </w:rPr>
            </w:pPr>
            <w:r>
              <w:rPr>
                <w:rFonts w:eastAsia="Calibri"/>
                <w:color w:val="000000" w:themeColor="text1"/>
                <w:spacing w:val="-5"/>
                <w:sz w:val="24"/>
                <w:szCs w:val="24"/>
                <w:lang w:eastAsia="en-US"/>
              </w:rPr>
              <w:t>пер. Энергетиков, 2</w:t>
            </w:r>
          </w:p>
          <w:p>
            <w:pPr>
              <w:pStyle w:val="Normal"/>
              <w:widowControl w:val="false"/>
              <w:rPr>
                <w:rFonts w:eastAsia="Calibri"/>
                <w:color w:val="000000" w:themeColor="text1"/>
                <w:spacing w:val="-5"/>
                <w:sz w:val="24"/>
                <w:szCs w:val="24"/>
                <w:lang w:eastAsia="en-US"/>
              </w:rPr>
            </w:pPr>
            <w:r>
              <w:rPr>
                <w:rFonts w:eastAsia="Calibri"/>
                <w:color w:val="000000" w:themeColor="text1"/>
                <w:spacing w:val="-5"/>
                <w:sz w:val="24"/>
                <w:szCs w:val="24"/>
                <w:lang w:eastAsia="en-US"/>
              </w:rPr>
              <w:t>тел. (4112) 21-01-15,</w:t>
            </w:r>
          </w:p>
          <w:p>
            <w:pPr>
              <w:pStyle w:val="Normal"/>
              <w:widowControl w:val="false"/>
              <w:rPr>
                <w:rFonts w:eastAsia="Calibri"/>
                <w:color w:val="000000" w:themeColor="text1"/>
                <w:spacing w:val="-5"/>
                <w:sz w:val="24"/>
                <w:szCs w:val="24"/>
                <w:lang w:eastAsia="en-US"/>
              </w:rPr>
            </w:pPr>
            <w:r>
              <w:rPr>
                <w:rFonts w:eastAsia="Calibri"/>
                <w:color w:val="000000" w:themeColor="text1"/>
                <w:spacing w:val="-5"/>
                <w:sz w:val="24"/>
                <w:szCs w:val="24"/>
                <w:lang w:eastAsia="en-US"/>
              </w:rPr>
              <w:t>факс. (4112) 49-72-49</w:t>
            </w:r>
          </w:p>
          <w:p>
            <w:pPr>
              <w:pStyle w:val="Normal"/>
              <w:widowControl w:val="false"/>
              <w:rPr>
                <w:rFonts w:eastAsia="Calibri"/>
                <w:color w:val="000000" w:themeColor="text1"/>
                <w:spacing w:val="-5"/>
                <w:sz w:val="24"/>
                <w:szCs w:val="24"/>
                <w:lang w:eastAsia="en-US"/>
              </w:rPr>
            </w:pPr>
            <w:r>
              <w:rPr>
                <w:rFonts w:eastAsia="Calibri"/>
                <w:color w:val="000000" w:themeColor="text1"/>
                <w:spacing w:val="-5"/>
                <w:sz w:val="24"/>
                <w:szCs w:val="24"/>
                <w:lang w:eastAsia="en-US"/>
              </w:rPr>
              <w:t>mail@sakhaenergo.ru</w:t>
            </w:r>
          </w:p>
          <w:p>
            <w:pPr>
              <w:pStyle w:val="Normal"/>
              <w:widowControl w:val="false"/>
              <w:rPr>
                <w:rFonts w:eastAsia="Calibri"/>
                <w:color w:val="000000" w:themeColor="text1"/>
                <w:spacing w:val="-5"/>
                <w:sz w:val="24"/>
                <w:szCs w:val="24"/>
                <w:lang w:eastAsia="en-US"/>
              </w:rPr>
            </w:pPr>
            <w:r>
              <w:rPr>
                <w:rFonts w:eastAsia="Calibri"/>
                <w:color w:val="000000" w:themeColor="text1"/>
                <w:spacing w:val="-5"/>
                <w:sz w:val="24"/>
                <w:szCs w:val="24"/>
                <w:lang w:eastAsia="en-US"/>
              </w:rPr>
              <w:t>ИНН/КПП  1435117944/140601001</w:t>
            </w:r>
          </w:p>
          <w:p>
            <w:pPr>
              <w:pStyle w:val="Normal"/>
              <w:widowControl w:val="false"/>
              <w:rPr>
                <w:rFonts w:eastAsia="Calibri"/>
                <w:color w:val="000000" w:themeColor="text1"/>
                <w:spacing w:val="-5"/>
                <w:sz w:val="24"/>
                <w:szCs w:val="24"/>
                <w:lang w:eastAsia="en-US"/>
              </w:rPr>
            </w:pPr>
            <w:r>
              <w:rPr>
                <w:rFonts w:eastAsia="Calibri"/>
                <w:color w:val="000000" w:themeColor="text1"/>
                <w:spacing w:val="-5"/>
                <w:sz w:val="24"/>
                <w:szCs w:val="24"/>
                <w:lang w:eastAsia="en-US"/>
              </w:rPr>
              <w:t>ОГРН 1021401044830</w:t>
            </w:r>
          </w:p>
          <w:p>
            <w:pPr>
              <w:pStyle w:val="Normal"/>
              <w:widowControl w:val="false"/>
              <w:rPr>
                <w:rFonts w:eastAsia="Calibri"/>
                <w:color w:val="000000" w:themeColor="text1"/>
                <w:spacing w:val="-5"/>
                <w:sz w:val="24"/>
                <w:szCs w:val="24"/>
                <w:lang w:eastAsia="en-US"/>
              </w:rPr>
            </w:pPr>
            <w:r>
              <w:rPr>
                <w:rFonts w:eastAsia="Calibri"/>
                <w:color w:val="000000" w:themeColor="text1"/>
                <w:spacing w:val="-5"/>
                <w:sz w:val="24"/>
                <w:szCs w:val="24"/>
                <w:lang w:eastAsia="en-US"/>
              </w:rPr>
              <w:t>ОКПО 55658092</w:t>
            </w:r>
          </w:p>
          <w:p>
            <w:pPr>
              <w:pStyle w:val="Normal"/>
              <w:widowControl w:val="false"/>
              <w:rPr>
                <w:rFonts w:eastAsia="Calibri"/>
                <w:color w:val="000000" w:themeColor="text1"/>
                <w:spacing w:val="-5"/>
                <w:sz w:val="24"/>
                <w:szCs w:val="24"/>
                <w:lang w:eastAsia="en-US"/>
              </w:rPr>
            </w:pPr>
            <w:r>
              <w:rPr>
                <w:rFonts w:eastAsia="Calibri"/>
                <w:color w:val="000000" w:themeColor="text1"/>
                <w:spacing w:val="-5"/>
                <w:sz w:val="24"/>
                <w:szCs w:val="24"/>
                <w:lang w:eastAsia="en-US"/>
              </w:rPr>
              <w:t>Банковские реквизиты:</w:t>
            </w:r>
          </w:p>
          <w:p>
            <w:pPr>
              <w:pStyle w:val="Normal"/>
              <w:widowControl w:val="false"/>
              <w:rPr>
                <w:rFonts w:eastAsia="Calibri"/>
                <w:color w:val="000000" w:themeColor="text1"/>
                <w:spacing w:val="-5"/>
                <w:sz w:val="24"/>
                <w:szCs w:val="24"/>
                <w:lang w:eastAsia="en-US"/>
              </w:rPr>
            </w:pPr>
            <w:r>
              <w:rPr>
                <w:rFonts w:eastAsia="Calibri"/>
                <w:color w:val="000000" w:themeColor="text1"/>
                <w:spacing w:val="-5"/>
                <w:sz w:val="24"/>
                <w:szCs w:val="24"/>
                <w:lang w:eastAsia="en-US"/>
              </w:rPr>
              <w:t>расч. сч. № 40702810614020000113</w:t>
            </w:r>
          </w:p>
          <w:p>
            <w:pPr>
              <w:pStyle w:val="Normal"/>
              <w:widowControl w:val="false"/>
              <w:rPr>
                <w:rFonts w:eastAsia="Calibri"/>
                <w:color w:val="000000" w:themeColor="text1"/>
                <w:spacing w:val="-5"/>
                <w:sz w:val="24"/>
                <w:szCs w:val="24"/>
                <w:lang w:eastAsia="en-US"/>
              </w:rPr>
            </w:pPr>
            <w:r>
              <w:rPr>
                <w:rFonts w:eastAsia="Calibri"/>
                <w:color w:val="000000" w:themeColor="text1"/>
                <w:spacing w:val="-5"/>
                <w:sz w:val="24"/>
                <w:szCs w:val="24"/>
                <w:lang w:eastAsia="en-US"/>
              </w:rPr>
              <w:t>корр. сч. № 30101810400000000727</w:t>
            </w:r>
          </w:p>
          <w:p>
            <w:pPr>
              <w:pStyle w:val="Normal"/>
              <w:widowControl w:val="false"/>
              <w:rPr>
                <w:rFonts w:eastAsia="Calibri"/>
                <w:color w:val="000000" w:themeColor="text1"/>
                <w:spacing w:val="-5"/>
                <w:sz w:val="24"/>
                <w:szCs w:val="24"/>
                <w:lang w:eastAsia="en-US"/>
              </w:rPr>
            </w:pPr>
            <w:r>
              <w:rPr>
                <w:rFonts w:eastAsia="Calibri"/>
                <w:color w:val="000000" w:themeColor="text1"/>
                <w:spacing w:val="-5"/>
                <w:sz w:val="24"/>
                <w:szCs w:val="24"/>
                <w:lang w:eastAsia="en-US"/>
              </w:rPr>
              <w:t>в филиале Банка ВТБ (ПАО) в г. Хабаровске</w:t>
            </w:r>
          </w:p>
          <w:p>
            <w:pPr>
              <w:pStyle w:val="Normal"/>
              <w:widowControl w:val="false"/>
              <w:rPr>
                <w:rFonts w:eastAsia="Calibri"/>
                <w:color w:val="000000" w:themeColor="text1"/>
                <w:spacing w:val="-5"/>
                <w:sz w:val="24"/>
                <w:szCs w:val="24"/>
                <w:lang w:eastAsia="en-US"/>
              </w:rPr>
            </w:pPr>
            <w:r>
              <w:rPr>
                <w:rFonts w:eastAsia="Calibri"/>
                <w:color w:val="000000" w:themeColor="text1"/>
                <w:spacing w:val="-5"/>
                <w:sz w:val="24"/>
                <w:szCs w:val="24"/>
                <w:lang w:eastAsia="en-US"/>
              </w:rPr>
              <w:t>БИК 040813727</w:t>
            </w:r>
          </w:p>
          <w:p>
            <w:pPr>
              <w:pStyle w:val="Normal"/>
              <w:widowControl w:val="false"/>
              <w:jc w:val="both"/>
              <w:rPr>
                <w:rFonts w:eastAsia="Calibri"/>
                <w:color w:val="000000" w:themeColor="text1"/>
                <w:spacing w:val="-5"/>
                <w:sz w:val="24"/>
                <w:szCs w:val="24"/>
                <w:lang w:eastAsia="en-US"/>
              </w:rPr>
            </w:pPr>
            <w:r>
              <w:rPr>
                <w:rFonts w:eastAsia="Calibri"/>
                <w:color w:val="000000" w:themeColor="text1"/>
                <w:spacing w:val="-5"/>
                <w:sz w:val="24"/>
                <w:szCs w:val="24"/>
                <w:lang w:eastAsia="en-US"/>
              </w:rPr>
            </w:r>
          </w:p>
          <w:p>
            <w:pPr>
              <w:pStyle w:val="Normal"/>
              <w:widowControl w:val="false"/>
              <w:jc w:val="both"/>
              <w:rPr>
                <w:rFonts w:eastAsia="Calibri"/>
                <w:color w:val="000000" w:themeColor="text1"/>
                <w:spacing w:val="-5"/>
                <w:sz w:val="24"/>
                <w:szCs w:val="24"/>
                <w:lang w:eastAsia="en-US"/>
              </w:rPr>
            </w:pPr>
            <w:r>
              <w:rPr>
                <w:rFonts w:eastAsia="Calibri"/>
                <w:color w:val="000000" w:themeColor="text1"/>
                <w:spacing w:val="-5"/>
                <w:sz w:val="24"/>
                <w:szCs w:val="24"/>
                <w:lang w:eastAsia="en-US"/>
              </w:rPr>
            </w:r>
          </w:p>
          <w:p>
            <w:pPr>
              <w:pStyle w:val="Normal"/>
              <w:widowControl w:val="false"/>
              <w:jc w:val="both"/>
              <w:rPr>
                <w:rFonts w:eastAsia="Calibri"/>
                <w:color w:val="000000" w:themeColor="text1"/>
                <w:spacing w:val="-5"/>
                <w:sz w:val="24"/>
                <w:szCs w:val="24"/>
                <w:lang w:eastAsia="en-US"/>
              </w:rPr>
            </w:pPr>
            <w:r>
              <w:rPr>
                <w:rFonts w:eastAsia="Calibri"/>
                <w:color w:val="000000" w:themeColor="text1"/>
                <w:spacing w:val="-5"/>
                <w:sz w:val="24"/>
                <w:szCs w:val="24"/>
                <w:lang w:eastAsia="en-US"/>
              </w:rPr>
              <w:t>Генеральный директор:</w:t>
            </w:r>
          </w:p>
          <w:p>
            <w:pPr>
              <w:pStyle w:val="Normal"/>
              <w:widowControl w:val="false"/>
              <w:jc w:val="both"/>
              <w:rPr>
                <w:rFonts w:eastAsia="Calibri"/>
                <w:color w:val="000000" w:themeColor="text1"/>
                <w:spacing w:val="-5"/>
                <w:sz w:val="24"/>
                <w:szCs w:val="24"/>
                <w:lang w:eastAsia="en-US"/>
              </w:rPr>
            </w:pPr>
            <w:r>
              <w:rPr>
                <w:rFonts w:eastAsia="Calibri"/>
                <w:color w:val="000000" w:themeColor="text1"/>
                <w:spacing w:val="-5"/>
                <w:sz w:val="24"/>
                <w:szCs w:val="24"/>
                <w:lang w:eastAsia="en-US"/>
              </w:rPr>
            </w:r>
          </w:p>
          <w:p>
            <w:pPr>
              <w:pStyle w:val="Normal"/>
              <w:widowControl w:val="false"/>
              <w:jc w:val="both"/>
              <w:rPr>
                <w:rFonts w:eastAsia="Calibri"/>
                <w:color w:val="000000" w:themeColor="text1"/>
                <w:spacing w:val="-5"/>
                <w:sz w:val="24"/>
                <w:szCs w:val="24"/>
                <w:lang w:eastAsia="en-US"/>
              </w:rPr>
            </w:pPr>
            <w:r>
              <w:rPr>
                <w:rFonts w:eastAsia="Calibri"/>
                <w:color w:val="000000" w:themeColor="text1"/>
                <w:spacing w:val="-5"/>
                <w:sz w:val="24"/>
                <w:szCs w:val="24"/>
                <w:lang w:eastAsia="en-US"/>
              </w:rPr>
            </w:r>
          </w:p>
          <w:p>
            <w:pPr>
              <w:pStyle w:val="Normal"/>
              <w:widowControl w:val="false"/>
              <w:rPr>
                <w:rFonts w:eastAsia="Calibri"/>
                <w:color w:val="000000" w:themeColor="text1"/>
                <w:spacing w:val="-5"/>
                <w:sz w:val="24"/>
                <w:szCs w:val="24"/>
                <w:lang w:eastAsia="en-US"/>
              </w:rPr>
            </w:pPr>
            <w:r>
              <w:rPr>
                <w:rFonts w:eastAsia="Calibri"/>
                <w:color w:val="000000" w:themeColor="text1"/>
                <w:spacing w:val="-5"/>
                <w:sz w:val="24"/>
                <w:szCs w:val="24"/>
                <w:lang w:eastAsia="en-US"/>
              </w:rPr>
              <w:t>______________________/П.С. Кондратьев/</w:t>
            </w:r>
          </w:p>
          <w:p>
            <w:pPr>
              <w:pStyle w:val="Normal"/>
              <w:widowControl w:val="false"/>
              <w:rPr>
                <w:rFonts w:eastAsia="Calibri"/>
                <w:color w:val="000000" w:themeColor="text1"/>
                <w:spacing w:val="-5"/>
                <w:sz w:val="24"/>
                <w:szCs w:val="24"/>
              </w:rPr>
            </w:pPr>
            <w:r>
              <w:rPr>
                <w:rFonts w:eastAsia="Calibri"/>
                <w:color w:val="000000" w:themeColor="text1"/>
                <w:spacing w:val="-5"/>
                <w:sz w:val="24"/>
                <w:szCs w:val="24"/>
                <w:lang w:eastAsia="en-US"/>
              </w:rPr>
              <w:t>М.П.</w:t>
            </w:r>
          </w:p>
        </w:tc>
        <w:tc>
          <w:tcPr>
            <w:tcW w:w="5528" w:type="dxa"/>
            <w:tcBorders/>
            <w:shd w:color="auto" w:fill="auto" w:val="clear"/>
          </w:tcPr>
          <w:p>
            <w:pPr>
              <w:pStyle w:val="Normal"/>
              <w:widowControl w:val="false"/>
              <w:rPr>
                <w:rFonts w:eastAsia="Calibri"/>
                <w:b/>
                <w:color w:val="000000" w:themeColor="text1"/>
                <w:spacing w:val="-5"/>
                <w:sz w:val="24"/>
                <w:szCs w:val="24"/>
                <w:lang w:eastAsia="en-US"/>
              </w:rPr>
            </w:pPr>
            <w:r>
              <w:rPr>
                <w:rFonts w:eastAsia="Calibri"/>
                <w:b/>
                <w:color w:val="000000" w:themeColor="text1"/>
                <w:spacing w:val="-5"/>
                <w:sz w:val="24"/>
                <w:szCs w:val="24"/>
                <w:lang w:eastAsia="en-US"/>
              </w:rPr>
              <w:t>Исполнитель:</w:t>
            </w:r>
          </w:p>
          <w:p>
            <w:pPr>
              <w:pStyle w:val="Normal"/>
              <w:widowControl w:val="false"/>
              <w:rPr>
                <w:b w:val="false"/>
                <w:bCs w:val="false"/>
              </w:rPr>
            </w:pPr>
            <w:r>
              <w:rPr>
                <w:b w:val="false"/>
                <w:bCs w:val="false"/>
              </w:rPr>
            </w:r>
          </w:p>
          <w:p>
            <w:pPr>
              <w:pStyle w:val="Normal"/>
              <w:widowControl w:val="false"/>
              <w:rPr>
                <w:b w:val="false"/>
                <w:bCs w:val="false"/>
              </w:rPr>
            </w:pPr>
            <w:r>
              <w:rPr>
                <w:b w:val="false"/>
                <w:bCs w:val="false"/>
              </w:rPr>
            </w:r>
          </w:p>
          <w:p>
            <w:pPr>
              <w:pStyle w:val="Normal"/>
              <w:widowControl w:val="false"/>
              <w:rPr>
                <w:b w:val="false"/>
                <w:bCs w:val="false"/>
              </w:rPr>
            </w:pPr>
            <w:r>
              <w:rPr>
                <w:b w:val="false"/>
                <w:bCs w:val="false"/>
              </w:rPr>
            </w:r>
          </w:p>
          <w:p>
            <w:pPr>
              <w:pStyle w:val="Normal"/>
              <w:widowControl w:val="false"/>
              <w:rPr>
                <w:b w:val="false"/>
                <w:bCs w:val="false"/>
              </w:rPr>
            </w:pPr>
            <w:r>
              <w:rPr>
                <w:b w:val="false"/>
                <w:bCs w:val="false"/>
              </w:rPr>
            </w:r>
          </w:p>
          <w:p>
            <w:pPr>
              <w:pStyle w:val="Normal"/>
              <w:widowControl w:val="false"/>
              <w:rPr>
                <w:b w:val="false"/>
                <w:bCs w:val="false"/>
              </w:rPr>
            </w:pPr>
            <w:r>
              <w:rPr>
                <w:b w:val="false"/>
                <w:bCs w:val="false"/>
              </w:rPr>
            </w:r>
          </w:p>
          <w:p>
            <w:pPr>
              <w:pStyle w:val="Normal"/>
              <w:widowControl w:val="false"/>
              <w:rPr>
                <w:b w:val="false"/>
                <w:bCs w:val="false"/>
              </w:rPr>
            </w:pPr>
            <w:r>
              <w:rPr>
                <w:b w:val="false"/>
                <w:bCs w:val="false"/>
              </w:rPr>
            </w:r>
          </w:p>
          <w:p>
            <w:pPr>
              <w:pStyle w:val="Normal"/>
              <w:widowControl w:val="false"/>
              <w:rPr>
                <w:b w:val="false"/>
                <w:bCs w:val="false"/>
              </w:rPr>
            </w:pPr>
            <w:r>
              <w:rPr>
                <w:b w:val="false"/>
                <w:bCs w:val="false"/>
              </w:rPr>
            </w:r>
          </w:p>
          <w:p>
            <w:pPr>
              <w:pStyle w:val="Normal"/>
              <w:widowControl w:val="false"/>
              <w:rPr>
                <w:b w:val="false"/>
                <w:bCs w:val="false"/>
              </w:rPr>
            </w:pPr>
            <w:r>
              <w:rPr>
                <w:b w:val="false"/>
                <w:bCs w:val="false"/>
              </w:rPr>
            </w:r>
          </w:p>
          <w:p>
            <w:pPr>
              <w:pStyle w:val="Normal"/>
              <w:widowControl w:val="false"/>
              <w:rPr>
                <w:b w:val="false"/>
                <w:bCs w:val="false"/>
              </w:rPr>
            </w:pPr>
            <w:r>
              <w:rPr>
                <w:b w:val="false"/>
                <w:bCs w:val="false"/>
              </w:rPr>
            </w:r>
          </w:p>
          <w:p>
            <w:pPr>
              <w:pStyle w:val="Normal"/>
              <w:widowControl w:val="false"/>
              <w:rPr>
                <w:b w:val="false"/>
                <w:bCs w:val="false"/>
              </w:rPr>
            </w:pPr>
            <w:r>
              <w:rPr>
                <w:b w:val="false"/>
                <w:bCs w:val="false"/>
              </w:rPr>
            </w:r>
          </w:p>
          <w:p>
            <w:pPr>
              <w:pStyle w:val="Normal"/>
              <w:widowControl w:val="false"/>
              <w:rPr>
                <w:b w:val="false"/>
                <w:bCs w:val="false"/>
              </w:rPr>
            </w:pPr>
            <w:r>
              <w:rPr>
                <w:b w:val="false"/>
                <w:bCs w:val="false"/>
              </w:rPr>
            </w:r>
          </w:p>
          <w:p>
            <w:pPr>
              <w:pStyle w:val="Normal"/>
              <w:widowControl w:val="false"/>
              <w:rPr>
                <w:b w:val="false"/>
                <w:bCs w:val="false"/>
              </w:rPr>
            </w:pPr>
            <w:r>
              <w:rPr>
                <w:b w:val="false"/>
                <w:bCs w:val="false"/>
              </w:rPr>
            </w:r>
          </w:p>
          <w:p>
            <w:pPr>
              <w:pStyle w:val="Normal"/>
              <w:widowControl w:val="false"/>
              <w:rPr>
                <w:b w:val="false"/>
                <w:bCs w:val="false"/>
              </w:rPr>
            </w:pPr>
            <w:r>
              <w:rPr>
                <w:b w:val="false"/>
                <w:bCs w:val="false"/>
              </w:rPr>
            </w:r>
          </w:p>
          <w:p>
            <w:pPr>
              <w:pStyle w:val="Normal"/>
              <w:widowControl w:val="false"/>
              <w:rPr>
                <w:b w:val="false"/>
                <w:bCs w:val="false"/>
              </w:rPr>
            </w:pPr>
            <w:r>
              <w:rPr>
                <w:b w:val="false"/>
                <w:bCs w:val="false"/>
              </w:rPr>
            </w:r>
          </w:p>
          <w:p>
            <w:pPr>
              <w:pStyle w:val="Normal"/>
              <w:widowControl w:val="false"/>
              <w:rPr>
                <w:b w:val="false"/>
                <w:bCs w:val="false"/>
              </w:rPr>
            </w:pPr>
            <w:r>
              <w:rPr>
                <w:b w:val="false"/>
                <w:bCs w:val="false"/>
              </w:rPr>
            </w:r>
          </w:p>
          <w:p>
            <w:pPr>
              <w:pStyle w:val="Normal"/>
              <w:widowControl w:val="false"/>
              <w:rPr>
                <w:b w:val="false"/>
                <w:bCs w:val="false"/>
              </w:rPr>
            </w:pPr>
            <w:r>
              <w:rPr>
                <w:b w:val="false"/>
                <w:bCs w:val="false"/>
              </w:rPr>
            </w:r>
          </w:p>
          <w:p>
            <w:pPr>
              <w:pStyle w:val="Normal"/>
              <w:widowControl w:val="false"/>
              <w:rPr>
                <w:b w:val="false"/>
                <w:bCs w:val="false"/>
              </w:rPr>
            </w:pPr>
            <w:r>
              <w:rPr>
                <w:rFonts w:eastAsia="Calibri"/>
                <w:b w:val="false"/>
                <w:bCs w:val="false"/>
                <w:color w:val="000000" w:themeColor="text1"/>
                <w:spacing w:val="-5"/>
                <w:sz w:val="24"/>
                <w:szCs w:val="24"/>
                <w:lang w:eastAsia="en-US"/>
              </w:rPr>
              <w:t>Индивидуальный предприниматель</w:t>
            </w:r>
          </w:p>
          <w:p>
            <w:pPr>
              <w:pStyle w:val="Normal"/>
              <w:widowControl w:val="false"/>
              <w:rPr>
                <w:b w:val="false"/>
                <w:bCs w:val="false"/>
              </w:rPr>
            </w:pPr>
            <w:r>
              <w:rPr>
                <w:b w:val="false"/>
                <w:bCs w:val="false"/>
              </w:rPr>
            </w:r>
          </w:p>
          <w:p>
            <w:pPr>
              <w:pStyle w:val="Normal"/>
              <w:widowControl w:val="false"/>
              <w:rPr>
                <w:b w:val="false"/>
                <w:bCs w:val="false"/>
              </w:rPr>
            </w:pPr>
            <w:r>
              <w:rPr>
                <w:b w:val="false"/>
                <w:bCs w:val="false"/>
              </w:rPr>
            </w:r>
          </w:p>
          <w:p>
            <w:pPr>
              <w:pStyle w:val="Normal"/>
              <w:widowControl w:val="false"/>
              <w:rPr>
                <w:b w:val="false"/>
                <w:bCs w:val="false"/>
              </w:rPr>
            </w:pPr>
            <w:r>
              <w:rPr>
                <w:rFonts w:eastAsia="Calibri"/>
                <w:b w:val="false"/>
                <w:bCs w:val="false"/>
                <w:color w:val="000000" w:themeColor="text1"/>
                <w:spacing w:val="-5"/>
                <w:sz w:val="24"/>
                <w:szCs w:val="24"/>
                <w:lang w:eastAsia="en-US"/>
              </w:rPr>
              <w:t>___________________/_________/</w:t>
            </w:r>
          </w:p>
          <w:p>
            <w:pPr>
              <w:pStyle w:val="Normal"/>
              <w:widowControl w:val="false"/>
              <w:rPr>
                <w:b w:val="false"/>
                <w:bCs w:val="false"/>
              </w:rPr>
            </w:pPr>
            <w:r>
              <w:rPr>
                <w:rFonts w:eastAsia="Calibri"/>
                <w:b w:val="false"/>
                <w:bCs w:val="false"/>
                <w:color w:val="000000" w:themeColor="text1"/>
                <w:spacing w:val="-5"/>
                <w:sz w:val="24"/>
                <w:szCs w:val="24"/>
                <w:lang w:eastAsia="en-US"/>
              </w:rPr>
              <w:t xml:space="preserve">  </w:t>
            </w:r>
            <w:r>
              <w:rPr>
                <w:rFonts w:eastAsia="Calibri"/>
                <w:b w:val="false"/>
                <w:bCs w:val="false"/>
                <w:color w:val="000000" w:themeColor="text1"/>
                <w:spacing w:val="-5"/>
                <w:sz w:val="24"/>
                <w:szCs w:val="24"/>
                <w:lang w:eastAsia="en-US"/>
              </w:rPr>
              <w:t>М.П.</w:t>
            </w:r>
          </w:p>
        </w:tc>
      </w:tr>
    </w:tbl>
    <w:p>
      <w:pPr>
        <w:pStyle w:val="Header"/>
        <w:jc w:val="right"/>
        <w:rPr>
          <w:rFonts w:ascii="Book Antiqua" w:hAnsi="Book Antiqua"/>
          <w:i/>
          <w:i/>
          <w:color w:val="000000" w:themeColor="text1"/>
          <w:sz w:val="18"/>
          <w:szCs w:val="18"/>
        </w:rPr>
      </w:pPr>
      <w:r>
        <w:rPr>
          <w:rFonts w:ascii="Book Antiqua" w:hAnsi="Book Antiqua"/>
          <w:i/>
          <w:color w:val="000000" w:themeColor="text1"/>
          <w:sz w:val="18"/>
          <w:szCs w:val="18"/>
        </w:rPr>
      </w:r>
    </w:p>
    <w:p>
      <w:pPr>
        <w:pStyle w:val="Header"/>
        <w:jc w:val="right"/>
        <w:rPr>
          <w:rFonts w:ascii="Book Antiqua" w:hAnsi="Book Antiqua"/>
          <w:i/>
          <w:i/>
          <w:color w:val="000000" w:themeColor="text1"/>
          <w:sz w:val="18"/>
          <w:szCs w:val="18"/>
        </w:rPr>
      </w:pPr>
      <w:r>
        <w:rPr>
          <w:rFonts w:ascii="Book Antiqua" w:hAnsi="Book Antiqua"/>
          <w:i/>
          <w:color w:val="000000" w:themeColor="text1"/>
          <w:sz w:val="18"/>
          <w:szCs w:val="18"/>
        </w:rPr>
      </w:r>
    </w:p>
    <w:p>
      <w:pPr>
        <w:pStyle w:val="Header"/>
        <w:jc w:val="right"/>
        <w:rPr>
          <w:rFonts w:ascii="Book Antiqua" w:hAnsi="Book Antiqua"/>
          <w:i/>
          <w:i/>
          <w:color w:val="000000" w:themeColor="text1"/>
          <w:sz w:val="18"/>
          <w:szCs w:val="18"/>
        </w:rPr>
      </w:pPr>
      <w:r>
        <w:rPr>
          <w:rFonts w:ascii="Book Antiqua" w:hAnsi="Book Antiqua"/>
          <w:i/>
          <w:color w:val="000000" w:themeColor="text1"/>
          <w:sz w:val="18"/>
          <w:szCs w:val="18"/>
        </w:rPr>
      </w:r>
    </w:p>
    <w:p>
      <w:pPr>
        <w:pStyle w:val="Header"/>
        <w:jc w:val="right"/>
        <w:rPr>
          <w:rFonts w:ascii="Book Antiqua" w:hAnsi="Book Antiqua"/>
          <w:i/>
          <w:i/>
          <w:color w:val="000000" w:themeColor="text1"/>
          <w:sz w:val="18"/>
          <w:szCs w:val="18"/>
        </w:rPr>
      </w:pPr>
      <w:r>
        <w:rPr>
          <w:rFonts w:ascii="Book Antiqua" w:hAnsi="Book Antiqua"/>
          <w:i/>
          <w:color w:val="000000" w:themeColor="text1"/>
          <w:sz w:val="18"/>
          <w:szCs w:val="18"/>
        </w:rPr>
      </w:r>
    </w:p>
    <w:p>
      <w:pPr>
        <w:pStyle w:val="Header"/>
        <w:jc w:val="right"/>
        <w:rPr>
          <w:rFonts w:ascii="Book Antiqua" w:hAnsi="Book Antiqua"/>
          <w:i/>
          <w:i/>
          <w:color w:val="000000" w:themeColor="text1"/>
          <w:sz w:val="18"/>
          <w:szCs w:val="18"/>
        </w:rPr>
      </w:pPr>
      <w:r>
        <w:rPr>
          <w:rFonts w:ascii="Book Antiqua" w:hAnsi="Book Antiqua"/>
          <w:i/>
          <w:color w:val="000000" w:themeColor="text1"/>
          <w:sz w:val="18"/>
          <w:szCs w:val="18"/>
        </w:rPr>
      </w:r>
    </w:p>
    <w:p>
      <w:pPr>
        <w:pStyle w:val="Normal"/>
        <w:spacing w:lineRule="auto" w:line="276"/>
        <w:jc w:val="right"/>
        <w:rPr>
          <w:rFonts w:eastAsia="Calibri"/>
          <w:b/>
          <w:lang w:eastAsia="en-US"/>
        </w:rPr>
      </w:pPr>
      <w:r>
        <w:rPr>
          <w:rFonts w:eastAsia="Calibri"/>
          <w:b/>
          <w:lang w:eastAsia="en-US"/>
        </w:rPr>
        <w:t xml:space="preserve">Приложение № 1 </w:t>
      </w:r>
    </w:p>
    <w:p>
      <w:pPr>
        <w:pStyle w:val="Normal"/>
        <w:jc w:val="right"/>
        <w:rPr>
          <w:rFonts w:eastAsia="Calibri"/>
          <w:b/>
          <w:lang w:eastAsia="en-US"/>
        </w:rPr>
      </w:pPr>
      <w:r>
        <w:rPr>
          <w:rFonts w:eastAsia="Calibri"/>
          <w:b/>
          <w:lang w:eastAsia="en-US"/>
        </w:rPr>
        <w:t>к договору оказания услуг № ГКК/У/Cав/29-04</w:t>
      </w:r>
    </w:p>
    <w:p>
      <w:pPr>
        <w:pStyle w:val="Normal"/>
        <w:jc w:val="right"/>
        <w:rPr>
          <w:rFonts w:ascii="Book Antiqua" w:hAnsi="Book Antiqua" w:cs="Book Antiqua"/>
          <w:b/>
          <w:color w:val="000000" w:themeColor="text1"/>
          <w:sz w:val="22"/>
          <w:szCs w:val="22"/>
        </w:rPr>
      </w:pPr>
      <w:r>
        <w:rPr>
          <w:rFonts w:eastAsia="Calibri"/>
          <w:b/>
          <w:lang w:eastAsia="en-US"/>
        </w:rPr>
        <w:t xml:space="preserve">от </w:t>
      </w:r>
      <w:r>
        <w:rPr>
          <w:b/>
        </w:rPr>
        <w:t xml:space="preserve">«___» __________ 2026 </w:t>
      </w:r>
      <w:r>
        <w:rPr>
          <w:rFonts w:eastAsia="Calibri"/>
          <w:b/>
          <w:lang w:eastAsia="en-US"/>
        </w:rPr>
        <w:t>г</w:t>
      </w:r>
    </w:p>
    <w:p>
      <w:pPr>
        <w:pStyle w:val="Normal"/>
        <w:rPr>
          <w:color w:val="000000" w:themeColor="text1"/>
          <w:sz w:val="24"/>
          <w:szCs w:val="24"/>
        </w:rPr>
      </w:pPr>
      <w:r>
        <w:rPr>
          <w:color w:val="000000" w:themeColor="text1"/>
          <w:sz w:val="24"/>
          <w:szCs w:val="24"/>
        </w:rPr>
      </w:r>
    </w:p>
    <w:p>
      <w:pPr>
        <w:pStyle w:val="Normal"/>
        <w:jc w:val="center"/>
        <w:rPr>
          <w:i/>
          <w:i/>
          <w:color w:val="000000" w:themeColor="text1"/>
          <w:sz w:val="24"/>
          <w:szCs w:val="24"/>
        </w:rPr>
      </w:pPr>
      <w:r>
        <w:rPr>
          <w:color w:val="000000" w:themeColor="text1"/>
          <w:sz w:val="24"/>
          <w:szCs w:val="24"/>
        </w:rPr>
        <w:t>Техническое задание № 1</w:t>
      </w:r>
    </w:p>
    <w:p>
      <w:pPr>
        <w:pStyle w:val="Normal"/>
        <w:jc w:val="center"/>
        <w:rPr>
          <w:i/>
          <w:i/>
          <w:color w:val="000000" w:themeColor="text1"/>
          <w:sz w:val="24"/>
          <w:szCs w:val="24"/>
        </w:rPr>
      </w:pPr>
      <w:r>
        <w:rPr>
          <w:i/>
          <w:color w:val="000000" w:themeColor="text1"/>
          <w:sz w:val="24"/>
          <w:szCs w:val="24"/>
        </w:rPr>
      </w:r>
    </w:p>
    <w:p>
      <w:pPr>
        <w:pStyle w:val="Normal"/>
        <w:bidi w:val="0"/>
        <w:spacing w:lineRule="atLeast" w:line="23"/>
        <w:ind w:left="0" w:right="0" w:hanging="0"/>
        <w:jc w:val="center"/>
        <w:rPr>
          <w:sz w:val="24"/>
          <w:szCs w:val="24"/>
        </w:rPr>
      </w:pPr>
      <w:r>
        <w:rPr>
          <w:sz w:val="24"/>
          <w:szCs w:val="24"/>
        </w:rPr>
        <w:t>Изготовление презентационного видеоролика к 25-летнему юбилею АО «Сахаэнерго»</w:t>
      </w:r>
    </w:p>
    <w:p>
      <w:pPr>
        <w:pStyle w:val="Normal"/>
        <w:bidi w:val="0"/>
        <w:spacing w:lineRule="atLeast" w:line="23"/>
        <w:ind w:left="0" w:right="0" w:hanging="0"/>
        <w:jc w:val="both"/>
        <w:rPr>
          <w:sz w:val="24"/>
          <w:szCs w:val="24"/>
        </w:rPr>
      </w:pPr>
      <w:r>
        <w:rPr>
          <w:sz w:val="24"/>
          <w:szCs w:val="24"/>
        </w:rPr>
      </w:r>
    </w:p>
    <w:p>
      <w:pPr>
        <w:pStyle w:val="Normal"/>
        <w:bidi w:val="0"/>
        <w:spacing w:lineRule="atLeast" w:line="23"/>
        <w:ind w:left="0" w:right="0" w:hanging="0"/>
        <w:jc w:val="both"/>
        <w:rPr>
          <w:sz w:val="24"/>
          <w:szCs w:val="24"/>
        </w:rPr>
      </w:pPr>
      <w:r>
        <w:rPr>
          <w:sz w:val="24"/>
          <w:szCs w:val="24"/>
        </w:rPr>
      </w:r>
    </w:p>
    <w:p>
      <w:pPr>
        <w:pStyle w:val="Heading2"/>
        <w:keepLines/>
        <w:numPr>
          <w:ilvl w:val="0"/>
          <w:numId w:val="2"/>
        </w:numPr>
        <w:tabs>
          <w:tab w:val="clear" w:pos="720"/>
          <w:tab w:val="left" w:pos="284" w:leader="none"/>
        </w:tabs>
        <w:bidi w:val="0"/>
        <w:spacing w:lineRule="atLeast" w:line="23"/>
        <w:ind w:left="0" w:right="0" w:hanging="0"/>
        <w:jc w:val="both"/>
        <w:rPr>
          <w:rFonts w:ascii="Times New Roman" w:hAnsi="Times New Roman"/>
          <w:b w:val="false"/>
          <w:sz w:val="24"/>
          <w:szCs w:val="24"/>
        </w:rPr>
      </w:pPr>
      <w:r>
        <w:rPr>
          <w:bCs/>
          <w:sz w:val="24"/>
          <w:szCs w:val="24"/>
        </w:rPr>
        <w:t>Заказчик:</w:t>
      </w:r>
      <w:r>
        <w:rPr>
          <w:sz w:val="24"/>
          <w:szCs w:val="24"/>
        </w:rPr>
        <w:t xml:space="preserve"> АО «Сахаэнерго»</w:t>
      </w:r>
    </w:p>
    <w:p>
      <w:pPr>
        <w:pStyle w:val="Heading2"/>
        <w:keepLines/>
        <w:numPr>
          <w:ilvl w:val="0"/>
          <w:numId w:val="2"/>
        </w:numPr>
        <w:tabs>
          <w:tab w:val="clear" w:pos="720"/>
          <w:tab w:val="left" w:pos="284" w:leader="none"/>
        </w:tabs>
        <w:bidi w:val="0"/>
        <w:spacing w:lineRule="atLeast" w:line="23"/>
        <w:ind w:left="0" w:right="0" w:hanging="0"/>
        <w:jc w:val="both"/>
        <w:rPr>
          <w:rFonts w:ascii="Times New Roman" w:hAnsi="Times New Roman"/>
          <w:b w:val="false"/>
          <w:sz w:val="24"/>
          <w:szCs w:val="24"/>
        </w:rPr>
      </w:pPr>
      <w:r>
        <w:rPr>
          <w:bCs/>
          <w:sz w:val="24"/>
          <w:szCs w:val="24"/>
        </w:rPr>
        <w:t>Цель:</w:t>
      </w:r>
      <w:r>
        <w:rPr>
          <w:b w:val="false"/>
          <w:bCs/>
          <w:sz w:val="24"/>
          <w:szCs w:val="24"/>
        </w:rPr>
        <w:t xml:space="preserve"> Заключение договора оказания услуг по производству презентационного видеоролика к юбилею АО</w:t>
      </w:r>
      <w:r>
        <w:rPr>
          <w:b w:val="false"/>
          <w:sz w:val="24"/>
          <w:szCs w:val="24"/>
        </w:rPr>
        <w:t xml:space="preserve"> «Сахаэнерго»</w:t>
      </w:r>
    </w:p>
    <w:p>
      <w:pPr>
        <w:pStyle w:val="ListParagraph"/>
        <w:numPr>
          <w:ilvl w:val="0"/>
          <w:numId w:val="2"/>
        </w:numPr>
        <w:tabs>
          <w:tab w:val="clear" w:pos="720"/>
          <w:tab w:val="left" w:pos="284" w:leader="none"/>
        </w:tabs>
        <w:bidi w:val="0"/>
        <w:spacing w:lineRule="atLeast" w:line="23" w:before="0" w:after="0"/>
        <w:ind w:left="0" w:right="0" w:hanging="0"/>
        <w:contextualSpacing w:val="false"/>
        <w:jc w:val="both"/>
        <w:rPr>
          <w:b/>
          <w:sz w:val="24"/>
          <w:szCs w:val="24"/>
        </w:rPr>
      </w:pPr>
      <w:r>
        <w:rPr>
          <w:b/>
          <w:sz w:val="24"/>
          <w:szCs w:val="24"/>
        </w:rPr>
        <w:t>Описание работ, сроки выполнения:</w:t>
      </w:r>
    </w:p>
    <w:tbl>
      <w:tblPr>
        <w:tblW w:w="10598" w:type="dxa"/>
        <w:jc w:val="left"/>
        <w:tblInd w:w="108" w:type="dxa"/>
        <w:tblLayout w:type="fixed"/>
        <w:tblCellMar>
          <w:top w:w="0" w:type="dxa"/>
          <w:left w:w="108" w:type="dxa"/>
          <w:bottom w:w="0" w:type="dxa"/>
          <w:right w:w="108" w:type="dxa"/>
        </w:tblCellMar>
      </w:tblPr>
      <w:tblGrid>
        <w:gridCol w:w="392"/>
        <w:gridCol w:w="1276"/>
        <w:gridCol w:w="7657"/>
        <w:gridCol w:w="1272"/>
      </w:tblGrid>
      <w:tr>
        <w:trPr>
          <w:trHeight w:val="358" w:hRule="atLeast"/>
        </w:trPr>
        <w:tc>
          <w:tcPr>
            <w:tcW w:w="39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bidi w:val="0"/>
              <w:spacing w:lineRule="atLeast" w:line="23"/>
              <w:ind w:left="-113" w:right="0" w:hanging="0"/>
              <w:jc w:val="both"/>
              <w:rPr>
                <w:rFonts w:eastAsia="Calibri"/>
                <w:b/>
                <w:sz w:val="22"/>
                <w:szCs w:val="22"/>
                <w:lang w:eastAsia="en-US"/>
              </w:rPr>
            </w:pPr>
            <w:r>
              <w:rPr>
                <w:rFonts w:eastAsia="Calibri"/>
                <w:b/>
                <w:sz w:val="22"/>
                <w:szCs w:val="22"/>
                <w:lang w:eastAsia="en-US"/>
              </w:rPr>
              <w:t>№</w:t>
            </w:r>
          </w:p>
        </w:tc>
        <w:tc>
          <w:tcPr>
            <w:tcW w:w="127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bidi w:val="0"/>
              <w:spacing w:lineRule="atLeast" w:line="23"/>
              <w:ind w:left="-113" w:right="0" w:hanging="0"/>
              <w:jc w:val="both"/>
              <w:rPr>
                <w:rFonts w:eastAsia="Calibri"/>
                <w:b/>
                <w:sz w:val="22"/>
                <w:szCs w:val="22"/>
                <w:lang w:eastAsia="en-US"/>
              </w:rPr>
            </w:pPr>
            <w:r>
              <w:rPr>
                <w:rFonts w:eastAsia="Calibri"/>
                <w:b/>
                <w:sz w:val="22"/>
                <w:szCs w:val="22"/>
                <w:lang w:eastAsia="en-US"/>
              </w:rPr>
              <w:t>Наименование работ</w:t>
            </w:r>
          </w:p>
        </w:tc>
        <w:tc>
          <w:tcPr>
            <w:tcW w:w="7657"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bidi w:val="0"/>
              <w:spacing w:lineRule="atLeast" w:line="23"/>
              <w:ind w:left="0" w:right="0" w:hanging="0"/>
              <w:jc w:val="both"/>
              <w:rPr>
                <w:rFonts w:eastAsia="Calibri"/>
                <w:b/>
                <w:sz w:val="22"/>
                <w:szCs w:val="22"/>
                <w:lang w:eastAsia="en-US"/>
              </w:rPr>
            </w:pPr>
            <w:r>
              <w:rPr>
                <w:rFonts w:eastAsia="Calibri"/>
                <w:b/>
                <w:sz w:val="22"/>
                <w:szCs w:val="22"/>
                <w:lang w:eastAsia="en-US"/>
              </w:rPr>
              <w:t>Описание работ</w:t>
            </w:r>
          </w:p>
        </w:tc>
        <w:tc>
          <w:tcPr>
            <w:tcW w:w="127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bidi w:val="0"/>
              <w:spacing w:lineRule="atLeast" w:line="23"/>
              <w:ind w:left="0" w:right="0" w:hanging="0"/>
              <w:jc w:val="both"/>
              <w:rPr>
                <w:rFonts w:eastAsia="Calibri"/>
                <w:b/>
                <w:sz w:val="22"/>
                <w:szCs w:val="22"/>
                <w:lang w:eastAsia="en-US"/>
              </w:rPr>
            </w:pPr>
            <w:r>
              <w:rPr>
                <w:rFonts w:eastAsia="Calibri"/>
                <w:b/>
                <w:sz w:val="22"/>
                <w:szCs w:val="22"/>
                <w:lang w:eastAsia="en-US"/>
              </w:rPr>
              <w:t>Сроки выполнения работ</w:t>
            </w:r>
          </w:p>
        </w:tc>
      </w:tr>
      <w:tr>
        <w:trPr>
          <w:trHeight w:val="287" w:hRule="atLeast"/>
        </w:trPr>
        <w:tc>
          <w:tcPr>
            <w:tcW w:w="10597" w:type="dxa"/>
            <w:gridSpan w:val="4"/>
            <w:tcBorders>
              <w:top w:val="single" w:sz="4" w:space="0" w:color="000000"/>
              <w:left w:val="single" w:sz="4" w:space="0" w:color="000000"/>
              <w:bottom w:val="single" w:sz="4" w:space="0" w:color="000000"/>
              <w:right w:val="single" w:sz="4" w:space="0" w:color="000000"/>
            </w:tcBorders>
            <w:vAlign w:val="center"/>
          </w:tcPr>
          <w:p>
            <w:pPr>
              <w:pStyle w:val="Normal"/>
              <w:widowControl w:val="false"/>
              <w:bidi w:val="0"/>
              <w:spacing w:lineRule="atLeast" w:line="23"/>
              <w:ind w:left="-113" w:right="0" w:hanging="0"/>
              <w:jc w:val="both"/>
              <w:rPr>
                <w:rFonts w:eastAsia="Calibri"/>
                <w:b/>
                <w:sz w:val="22"/>
                <w:szCs w:val="22"/>
                <w:lang w:eastAsia="en-US"/>
              </w:rPr>
            </w:pPr>
            <w:r>
              <w:rPr>
                <w:rFonts w:eastAsia="Calibri"/>
                <w:b/>
                <w:sz w:val="22"/>
                <w:szCs w:val="22"/>
                <w:lang w:eastAsia="en-US"/>
              </w:rPr>
              <w:t>1 этап</w:t>
            </w:r>
          </w:p>
        </w:tc>
      </w:tr>
      <w:tr>
        <w:trPr>
          <w:trHeight w:val="94" w:hRule="atLeast"/>
        </w:trPr>
        <w:tc>
          <w:tcPr>
            <w:tcW w:w="39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bidi w:val="0"/>
              <w:spacing w:lineRule="atLeast" w:line="23"/>
              <w:ind w:left="-113" w:right="0" w:hanging="0"/>
              <w:jc w:val="both"/>
              <w:rPr>
                <w:sz w:val="22"/>
                <w:szCs w:val="22"/>
              </w:rPr>
            </w:pPr>
            <w:r>
              <w:rPr>
                <w:sz w:val="22"/>
                <w:szCs w:val="22"/>
              </w:rPr>
              <w:t>1.</w:t>
            </w:r>
          </w:p>
        </w:tc>
        <w:tc>
          <w:tcPr>
            <w:tcW w:w="127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bidi w:val="0"/>
              <w:spacing w:lineRule="atLeast" w:line="23"/>
              <w:ind w:left="-113" w:right="0" w:hanging="0"/>
              <w:jc w:val="both"/>
              <w:rPr>
                <w:rFonts w:eastAsia="Calibri"/>
                <w:sz w:val="22"/>
                <w:szCs w:val="22"/>
                <w:lang w:eastAsia="en-US"/>
              </w:rPr>
            </w:pPr>
            <w:r>
              <w:rPr>
                <w:rFonts w:eastAsia="Calibri"/>
                <w:sz w:val="22"/>
                <w:szCs w:val="22"/>
                <w:lang w:eastAsia="en-US"/>
              </w:rPr>
              <w:t>Подготовка концепции</w:t>
            </w:r>
          </w:p>
        </w:tc>
        <w:tc>
          <w:tcPr>
            <w:tcW w:w="7657"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20"/>
                <w:tab w:val="left" w:pos="369" w:leader="none"/>
              </w:tabs>
              <w:bidi w:val="0"/>
              <w:spacing w:lineRule="atLeast" w:line="23"/>
              <w:ind w:left="-57" w:right="0" w:hanging="0"/>
              <w:jc w:val="both"/>
              <w:rPr>
                <w:sz w:val="22"/>
                <w:szCs w:val="22"/>
              </w:rPr>
            </w:pPr>
            <w:r>
              <w:rPr>
                <w:rFonts w:eastAsia="Calibri"/>
                <w:sz w:val="22"/>
                <w:szCs w:val="22"/>
                <w:lang w:eastAsia="en-US"/>
              </w:rPr>
              <w:t xml:space="preserve">Под концепцией подразумевается модель, необходимая для подготовки видеоролика к производству, которая определяет его сюжет, формат, состав, содержание, оформление. </w:t>
            </w:r>
            <w:r>
              <w:rPr>
                <w:sz w:val="22"/>
                <w:szCs w:val="22"/>
              </w:rPr>
              <w:t>Разработка идеи подачи материала. Составление сценарного плана съёмок.</w:t>
            </w:r>
          </w:p>
          <w:p>
            <w:pPr>
              <w:pStyle w:val="Normal"/>
              <w:widowControl w:val="false"/>
              <w:bidi w:val="0"/>
              <w:spacing w:lineRule="atLeast" w:line="23"/>
              <w:ind w:left="-57" w:right="0" w:hanging="0"/>
              <w:jc w:val="both"/>
              <w:rPr>
                <w:rFonts w:eastAsia="Calibri"/>
                <w:sz w:val="22"/>
                <w:szCs w:val="22"/>
                <w:lang w:eastAsia="en-US"/>
              </w:rPr>
            </w:pPr>
            <w:r>
              <w:rPr>
                <w:rFonts w:eastAsia="Calibri"/>
                <w:sz w:val="22"/>
                <w:szCs w:val="22"/>
                <w:lang w:eastAsia="en-US"/>
              </w:rPr>
              <w:t>Имиджевый видеоролик о компании хронометражем до 5 минут, документальный фильм до 26 минут.</w:t>
            </w:r>
          </w:p>
        </w:tc>
        <w:tc>
          <w:tcPr>
            <w:tcW w:w="127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bidi w:val="0"/>
              <w:spacing w:lineRule="atLeast" w:line="23"/>
              <w:ind w:left="-113" w:right="0" w:hanging="0"/>
              <w:jc w:val="both"/>
              <w:rPr>
                <w:rFonts w:eastAsia="Calibri"/>
                <w:sz w:val="22"/>
                <w:szCs w:val="22"/>
                <w:lang w:eastAsia="en-US"/>
              </w:rPr>
            </w:pPr>
            <w:r>
              <w:rPr>
                <w:rFonts w:eastAsia="Calibri"/>
                <w:sz w:val="22"/>
                <w:szCs w:val="22"/>
                <w:lang w:eastAsia="en-US"/>
              </w:rPr>
              <w:t>7 дней с даты подписания договора</w:t>
            </w:r>
          </w:p>
        </w:tc>
      </w:tr>
      <w:tr>
        <w:trPr>
          <w:trHeight w:val="1189" w:hRule="atLeast"/>
        </w:trPr>
        <w:tc>
          <w:tcPr>
            <w:tcW w:w="39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bidi w:val="0"/>
              <w:spacing w:lineRule="atLeast" w:line="23"/>
              <w:ind w:left="-113" w:right="0" w:hanging="0"/>
              <w:jc w:val="both"/>
              <w:rPr>
                <w:sz w:val="22"/>
                <w:szCs w:val="22"/>
              </w:rPr>
            </w:pPr>
            <w:r>
              <w:rPr>
                <w:sz w:val="22"/>
                <w:szCs w:val="22"/>
              </w:rPr>
              <w:t>2.</w:t>
            </w:r>
          </w:p>
        </w:tc>
        <w:tc>
          <w:tcPr>
            <w:tcW w:w="127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bidi w:val="0"/>
              <w:spacing w:lineRule="atLeast" w:line="23"/>
              <w:ind w:left="-113" w:right="0" w:hanging="0"/>
              <w:jc w:val="both"/>
              <w:rPr>
                <w:sz w:val="22"/>
                <w:szCs w:val="22"/>
              </w:rPr>
            </w:pPr>
            <w:r>
              <w:rPr>
                <w:sz w:val="22"/>
                <w:szCs w:val="22"/>
              </w:rPr>
              <w:t>Разработка контента</w:t>
            </w:r>
          </w:p>
        </w:tc>
        <w:tc>
          <w:tcPr>
            <w:tcW w:w="7657" w:type="dxa"/>
            <w:tcBorders>
              <w:top w:val="single" w:sz="4" w:space="0" w:color="000000"/>
              <w:left w:val="single" w:sz="4" w:space="0" w:color="000000"/>
              <w:bottom w:val="single" w:sz="4" w:space="0" w:color="000000"/>
              <w:right w:val="single" w:sz="4" w:space="0" w:color="000000"/>
            </w:tcBorders>
          </w:tcPr>
          <w:p>
            <w:pPr>
              <w:pStyle w:val="Normal"/>
              <w:widowControl w:val="false"/>
              <w:bidi w:val="0"/>
              <w:spacing w:lineRule="atLeast" w:line="23"/>
              <w:ind w:left="-57" w:right="0" w:hanging="0"/>
              <w:jc w:val="both"/>
              <w:rPr>
                <w:sz w:val="22"/>
                <w:szCs w:val="22"/>
              </w:rPr>
            </w:pPr>
            <w:r>
              <w:rPr>
                <w:sz w:val="22"/>
                <w:szCs w:val="22"/>
              </w:rPr>
              <w:t xml:space="preserve">Под контентом </w:t>
            </w:r>
            <w:r>
              <w:rPr>
                <w:rFonts w:eastAsia="Calibri"/>
                <w:sz w:val="22"/>
                <w:szCs w:val="22"/>
                <w:lang w:eastAsia="en-US"/>
              </w:rPr>
              <w:t>подразумевается</w:t>
            </w:r>
            <w:r>
              <w:rPr>
                <w:sz w:val="22"/>
                <w:szCs w:val="22"/>
              </w:rPr>
              <w:t xml:space="preserve"> содержание информационного ресурса  (уникальность, подача информации, доступность): текст, видео.</w:t>
            </w:r>
          </w:p>
          <w:p>
            <w:pPr>
              <w:pStyle w:val="Normal"/>
              <w:widowControl w:val="false"/>
              <w:bidi w:val="0"/>
              <w:spacing w:lineRule="atLeast" w:line="23"/>
              <w:ind w:left="-57" w:right="0" w:hanging="0"/>
              <w:jc w:val="both"/>
              <w:rPr>
                <w:sz w:val="22"/>
                <w:szCs w:val="22"/>
              </w:rPr>
            </w:pPr>
            <w:r>
              <w:rPr>
                <w:sz w:val="22"/>
                <w:szCs w:val="22"/>
              </w:rPr>
              <w:t>Разработка сценария. Сценарий включает в себя структуру, элементы дизайна, эскизы планов.</w:t>
            </w:r>
          </w:p>
        </w:tc>
        <w:tc>
          <w:tcPr>
            <w:tcW w:w="127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bidi w:val="0"/>
              <w:spacing w:lineRule="atLeast" w:line="23"/>
              <w:ind w:left="-113" w:right="0" w:hanging="0"/>
              <w:jc w:val="both"/>
              <w:rPr>
                <w:rFonts w:eastAsia="Calibri"/>
                <w:sz w:val="22"/>
                <w:szCs w:val="22"/>
                <w:lang w:eastAsia="en-US"/>
              </w:rPr>
            </w:pPr>
            <w:r>
              <w:rPr>
                <w:rFonts w:eastAsia="Calibri"/>
                <w:sz w:val="22"/>
                <w:szCs w:val="22"/>
                <w:lang w:eastAsia="en-US"/>
              </w:rPr>
              <w:t>15 дней с момента подготовки концепции</w:t>
            </w:r>
          </w:p>
          <w:p>
            <w:pPr>
              <w:pStyle w:val="Normal"/>
              <w:widowControl w:val="false"/>
              <w:bidi w:val="0"/>
              <w:spacing w:lineRule="atLeast" w:line="23"/>
              <w:ind w:left="-113" w:right="0" w:hanging="0"/>
              <w:jc w:val="both"/>
              <w:rPr>
                <w:sz w:val="22"/>
                <w:szCs w:val="22"/>
              </w:rPr>
            </w:pPr>
            <w:r>
              <w:rPr>
                <w:sz w:val="22"/>
                <w:szCs w:val="22"/>
              </w:rPr>
            </w:r>
          </w:p>
        </w:tc>
      </w:tr>
      <w:tr>
        <w:trPr>
          <w:trHeight w:val="94" w:hRule="atLeast"/>
        </w:trPr>
        <w:tc>
          <w:tcPr>
            <w:tcW w:w="10597" w:type="dxa"/>
            <w:gridSpan w:val="4"/>
            <w:tcBorders>
              <w:top w:val="single" w:sz="4" w:space="0" w:color="000000"/>
              <w:left w:val="single" w:sz="4" w:space="0" w:color="000000"/>
              <w:bottom w:val="single" w:sz="4" w:space="0" w:color="000000"/>
              <w:right w:val="single" w:sz="4" w:space="0" w:color="000000"/>
            </w:tcBorders>
            <w:vAlign w:val="center"/>
          </w:tcPr>
          <w:p>
            <w:pPr>
              <w:pStyle w:val="Normal"/>
              <w:widowControl w:val="false"/>
              <w:bidi w:val="0"/>
              <w:spacing w:lineRule="atLeast" w:line="23"/>
              <w:ind w:left="-57" w:right="0" w:hanging="0"/>
              <w:jc w:val="both"/>
              <w:rPr>
                <w:b/>
                <w:sz w:val="22"/>
                <w:szCs w:val="22"/>
              </w:rPr>
            </w:pPr>
            <w:r>
              <w:rPr>
                <w:b/>
                <w:sz w:val="22"/>
                <w:szCs w:val="22"/>
              </w:rPr>
              <w:t>2 этап</w:t>
            </w:r>
          </w:p>
        </w:tc>
      </w:tr>
      <w:tr>
        <w:trPr>
          <w:trHeight w:val="94" w:hRule="atLeast"/>
        </w:trPr>
        <w:tc>
          <w:tcPr>
            <w:tcW w:w="39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bidi w:val="0"/>
              <w:spacing w:lineRule="atLeast" w:line="23"/>
              <w:ind w:left="-113" w:right="0" w:hanging="0"/>
              <w:jc w:val="both"/>
              <w:rPr>
                <w:sz w:val="22"/>
                <w:szCs w:val="22"/>
              </w:rPr>
            </w:pPr>
            <w:r>
              <w:rPr>
                <w:sz w:val="22"/>
                <w:szCs w:val="22"/>
              </w:rPr>
              <w:t>3.</w:t>
            </w:r>
          </w:p>
        </w:tc>
        <w:tc>
          <w:tcPr>
            <w:tcW w:w="127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bidi w:val="0"/>
              <w:spacing w:lineRule="atLeast" w:line="23"/>
              <w:ind w:left="-113" w:right="0" w:hanging="0"/>
              <w:jc w:val="both"/>
              <w:rPr>
                <w:rFonts w:eastAsia="Calibri"/>
                <w:sz w:val="22"/>
                <w:szCs w:val="22"/>
                <w:lang w:eastAsia="en-US"/>
              </w:rPr>
            </w:pPr>
            <w:r>
              <w:rPr>
                <w:rFonts w:eastAsia="Calibri"/>
                <w:sz w:val="22"/>
                <w:szCs w:val="22"/>
                <w:lang w:eastAsia="en-US"/>
              </w:rPr>
              <w:t>Организация и проведение видеосъёмки</w:t>
            </w:r>
          </w:p>
        </w:tc>
        <w:tc>
          <w:tcPr>
            <w:tcW w:w="7657"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bidi w:val="0"/>
              <w:spacing w:lineRule="atLeast" w:line="23"/>
              <w:ind w:left="-57" w:right="0" w:hanging="0"/>
              <w:jc w:val="both"/>
              <w:rPr>
                <w:rFonts w:eastAsia="Calibri"/>
                <w:sz w:val="22"/>
                <w:szCs w:val="22"/>
                <w:lang w:eastAsia="en-US"/>
              </w:rPr>
            </w:pPr>
            <w:r>
              <w:rPr>
                <w:sz w:val="22"/>
                <w:szCs w:val="22"/>
              </w:rPr>
              <w:t>Объекты видеосъёмки: объекты энергетики, рабочие моменты, природные виды, корпоративные мероприятия, интервью, работники, ветераны, постановочные кадры в структурных подразделениях АО «Сахаэнерго»:  Кобяйские ЭС, Верхоянские, Булунские ЭС, Оленекский, Момский РЭС, Производственный центр.</w:t>
            </w:r>
          </w:p>
          <w:p>
            <w:pPr>
              <w:pStyle w:val="Normal"/>
              <w:widowControl w:val="false"/>
              <w:bidi w:val="0"/>
              <w:spacing w:lineRule="atLeast" w:line="23"/>
              <w:ind w:left="-57" w:right="0" w:hanging="0"/>
              <w:jc w:val="both"/>
              <w:rPr>
                <w:rFonts w:eastAsia="Calibri"/>
                <w:sz w:val="22"/>
                <w:szCs w:val="22"/>
                <w:lang w:eastAsia="en-US"/>
              </w:rPr>
            </w:pPr>
            <w:r>
              <w:rPr>
                <w:rFonts w:eastAsia="Calibri"/>
                <w:sz w:val="22"/>
                <w:szCs w:val="22"/>
                <w:lang w:eastAsia="en-US"/>
              </w:rPr>
              <w:t>Организовать и провести видеосъемку:</w:t>
            </w:r>
          </w:p>
          <w:p>
            <w:pPr>
              <w:pStyle w:val="Normal"/>
              <w:widowControl w:val="false"/>
              <w:bidi w:val="0"/>
              <w:spacing w:lineRule="atLeast" w:line="23"/>
              <w:ind w:left="-57" w:right="0" w:hanging="0"/>
              <w:jc w:val="both"/>
              <w:rPr>
                <w:rFonts w:eastAsia="Calibri"/>
                <w:sz w:val="22"/>
                <w:szCs w:val="22"/>
                <w:lang w:eastAsia="en-US"/>
              </w:rPr>
            </w:pPr>
            <w:r>
              <w:rPr>
                <w:rFonts w:eastAsia="Calibri"/>
                <w:sz w:val="22"/>
                <w:szCs w:val="22"/>
                <w:lang w:eastAsia="en-US"/>
              </w:rPr>
              <w:t>- Панорамная аэросъемка с квадрокоптера на объектах заказчика;</w:t>
            </w:r>
          </w:p>
          <w:p>
            <w:pPr>
              <w:pStyle w:val="Normal"/>
              <w:widowControl w:val="false"/>
              <w:bidi w:val="0"/>
              <w:spacing w:lineRule="atLeast" w:line="23"/>
              <w:ind w:left="-57" w:right="0" w:hanging="0"/>
              <w:jc w:val="both"/>
              <w:rPr>
                <w:rFonts w:eastAsia="Calibri"/>
                <w:sz w:val="22"/>
                <w:szCs w:val="22"/>
                <w:lang w:eastAsia="en-US"/>
              </w:rPr>
            </w:pPr>
            <w:r>
              <w:rPr>
                <w:rFonts w:eastAsia="Calibri"/>
                <w:sz w:val="22"/>
                <w:szCs w:val="22"/>
                <w:lang w:eastAsia="en-US"/>
              </w:rPr>
              <w:t>- Постановочная и репортажная видеосъемка рабочих моментов и объектов предприятия, а также сотрудников и ветеранов компании на предприятиях и в быту;</w:t>
            </w:r>
          </w:p>
          <w:p>
            <w:pPr>
              <w:pStyle w:val="Normal"/>
              <w:widowControl w:val="false"/>
              <w:bidi w:val="0"/>
              <w:spacing w:lineRule="atLeast" w:line="23"/>
              <w:ind w:left="-57" w:right="0" w:hanging="0"/>
              <w:jc w:val="both"/>
              <w:rPr>
                <w:rFonts w:eastAsia="Calibri"/>
                <w:sz w:val="22"/>
                <w:szCs w:val="22"/>
                <w:lang w:eastAsia="en-US"/>
              </w:rPr>
            </w:pPr>
            <w:r>
              <w:rPr>
                <w:rFonts w:eastAsia="Calibri"/>
                <w:sz w:val="22"/>
                <w:szCs w:val="22"/>
                <w:lang w:eastAsia="en-US"/>
              </w:rPr>
              <w:t>- Видеосъемка интервью руководителей предприятия</w:t>
            </w:r>
          </w:p>
        </w:tc>
        <w:tc>
          <w:tcPr>
            <w:tcW w:w="127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bidi w:val="0"/>
              <w:spacing w:lineRule="atLeast" w:line="23"/>
              <w:ind w:left="-113" w:right="0" w:hanging="0"/>
              <w:jc w:val="both"/>
              <w:rPr>
                <w:rFonts w:eastAsia="Calibri"/>
                <w:sz w:val="22"/>
                <w:szCs w:val="22"/>
                <w:lang w:eastAsia="en-US"/>
              </w:rPr>
            </w:pPr>
            <w:r>
              <w:rPr>
                <w:rFonts w:eastAsia="Calibri"/>
                <w:sz w:val="22"/>
                <w:szCs w:val="22"/>
                <w:lang w:eastAsia="en-US"/>
              </w:rPr>
              <w:t>До 25.10. 2026 г.</w:t>
            </w:r>
          </w:p>
        </w:tc>
      </w:tr>
      <w:tr>
        <w:trPr>
          <w:trHeight w:val="94" w:hRule="atLeast"/>
        </w:trPr>
        <w:tc>
          <w:tcPr>
            <w:tcW w:w="39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bidi w:val="0"/>
              <w:spacing w:lineRule="atLeast" w:line="23"/>
              <w:ind w:left="-113" w:right="0" w:hanging="0"/>
              <w:jc w:val="both"/>
              <w:rPr>
                <w:sz w:val="22"/>
                <w:szCs w:val="22"/>
              </w:rPr>
            </w:pPr>
            <w:r>
              <w:rPr>
                <w:sz w:val="22"/>
                <w:szCs w:val="22"/>
              </w:rPr>
              <w:t>4.</w:t>
            </w:r>
          </w:p>
        </w:tc>
        <w:tc>
          <w:tcPr>
            <w:tcW w:w="127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bidi w:val="0"/>
              <w:spacing w:lineRule="atLeast" w:line="23"/>
              <w:ind w:left="-113" w:right="0" w:hanging="0"/>
              <w:jc w:val="both"/>
              <w:rPr>
                <w:sz w:val="22"/>
                <w:szCs w:val="22"/>
              </w:rPr>
            </w:pPr>
            <w:r>
              <w:rPr>
                <w:sz w:val="22"/>
                <w:szCs w:val="22"/>
              </w:rPr>
              <w:t>Создание текстового материала</w:t>
            </w:r>
          </w:p>
        </w:tc>
        <w:tc>
          <w:tcPr>
            <w:tcW w:w="7657" w:type="dxa"/>
            <w:tcBorders>
              <w:top w:val="single" w:sz="4" w:space="0" w:color="000000"/>
              <w:left w:val="single" w:sz="4" w:space="0" w:color="000000"/>
              <w:bottom w:val="single" w:sz="4" w:space="0" w:color="000000"/>
              <w:right w:val="single" w:sz="4" w:space="0" w:color="000000"/>
            </w:tcBorders>
          </w:tcPr>
          <w:p>
            <w:pPr>
              <w:pStyle w:val="Normal"/>
              <w:widowControl w:val="false"/>
              <w:bidi w:val="0"/>
              <w:spacing w:lineRule="atLeast" w:line="23"/>
              <w:ind w:left="-57" w:right="0" w:hanging="0"/>
              <w:jc w:val="both"/>
              <w:rPr>
                <w:sz w:val="22"/>
                <w:szCs w:val="22"/>
              </w:rPr>
            </w:pPr>
            <w:r>
              <w:rPr>
                <w:sz w:val="22"/>
                <w:szCs w:val="22"/>
              </w:rPr>
              <w:t xml:space="preserve">- Проведение интервью </w:t>
            </w:r>
            <w:r>
              <w:rPr>
                <w:rFonts w:eastAsia="Calibri"/>
                <w:sz w:val="22"/>
                <w:szCs w:val="22"/>
                <w:lang w:eastAsia="en-US"/>
              </w:rPr>
              <w:t>сотрудников компании, филиалов.</w:t>
            </w:r>
          </w:p>
          <w:p>
            <w:pPr>
              <w:pStyle w:val="Normal"/>
              <w:widowControl w:val="false"/>
              <w:bidi w:val="0"/>
              <w:spacing w:lineRule="atLeast" w:line="23"/>
              <w:ind w:left="-57" w:right="0" w:hanging="0"/>
              <w:jc w:val="both"/>
              <w:rPr>
                <w:sz w:val="22"/>
                <w:szCs w:val="22"/>
              </w:rPr>
            </w:pPr>
            <w:r>
              <w:rPr>
                <w:sz w:val="22"/>
                <w:szCs w:val="22"/>
              </w:rPr>
              <w:t>- Сбор информации и написание авторских текстов согласно утвержденной концепции и контенту;</w:t>
            </w:r>
          </w:p>
          <w:p>
            <w:pPr>
              <w:pStyle w:val="Normal"/>
              <w:widowControl w:val="false"/>
              <w:bidi w:val="0"/>
              <w:spacing w:lineRule="atLeast" w:line="23"/>
              <w:ind w:left="-57" w:right="0" w:hanging="0"/>
              <w:jc w:val="both"/>
              <w:rPr>
                <w:sz w:val="22"/>
                <w:szCs w:val="22"/>
              </w:rPr>
            </w:pPr>
            <w:r>
              <w:rPr>
                <w:sz w:val="22"/>
                <w:szCs w:val="22"/>
              </w:rPr>
              <w:t>- Разработка и запись оригинального закадрового текста.</w:t>
            </w:r>
          </w:p>
        </w:tc>
        <w:tc>
          <w:tcPr>
            <w:tcW w:w="127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bidi w:val="0"/>
              <w:spacing w:lineRule="atLeast" w:line="23"/>
              <w:ind w:left="-113" w:right="0" w:hanging="0"/>
              <w:jc w:val="both"/>
              <w:rPr>
                <w:sz w:val="22"/>
                <w:szCs w:val="22"/>
              </w:rPr>
            </w:pPr>
            <w:r>
              <w:rPr>
                <w:rFonts w:eastAsia="Calibri"/>
                <w:sz w:val="22"/>
                <w:szCs w:val="22"/>
                <w:lang w:eastAsia="en-US"/>
              </w:rPr>
              <w:t>До 25.10. 2026 г.</w:t>
            </w:r>
          </w:p>
        </w:tc>
      </w:tr>
      <w:tr>
        <w:trPr>
          <w:trHeight w:val="235" w:hRule="atLeast"/>
        </w:trPr>
        <w:tc>
          <w:tcPr>
            <w:tcW w:w="10597" w:type="dxa"/>
            <w:gridSpan w:val="4"/>
            <w:tcBorders>
              <w:top w:val="single" w:sz="4" w:space="0" w:color="000000"/>
              <w:left w:val="single" w:sz="4" w:space="0" w:color="000000"/>
              <w:bottom w:val="single" w:sz="4" w:space="0" w:color="000000"/>
              <w:right w:val="single" w:sz="4" w:space="0" w:color="000000"/>
            </w:tcBorders>
            <w:vAlign w:val="center"/>
          </w:tcPr>
          <w:p>
            <w:pPr>
              <w:pStyle w:val="Normal"/>
              <w:widowControl w:val="false"/>
              <w:bidi w:val="0"/>
              <w:spacing w:lineRule="atLeast" w:line="23"/>
              <w:ind w:left="-57" w:right="0" w:hanging="0"/>
              <w:jc w:val="both"/>
              <w:rPr>
                <w:rFonts w:eastAsia="Calibri"/>
                <w:b/>
                <w:sz w:val="22"/>
                <w:szCs w:val="22"/>
                <w:lang w:eastAsia="en-US"/>
              </w:rPr>
            </w:pPr>
            <w:r>
              <w:rPr>
                <w:rFonts w:eastAsia="Calibri"/>
                <w:b/>
                <w:sz w:val="22"/>
                <w:szCs w:val="22"/>
                <w:lang w:eastAsia="en-US"/>
              </w:rPr>
              <w:t>3 этап</w:t>
            </w:r>
          </w:p>
        </w:tc>
      </w:tr>
      <w:tr>
        <w:trPr>
          <w:trHeight w:val="235" w:hRule="atLeast"/>
        </w:trPr>
        <w:tc>
          <w:tcPr>
            <w:tcW w:w="39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bidi w:val="0"/>
              <w:spacing w:lineRule="atLeast" w:line="23"/>
              <w:ind w:left="-113" w:right="0" w:hanging="0"/>
              <w:jc w:val="both"/>
              <w:rPr>
                <w:rFonts w:eastAsia="Calibri"/>
                <w:sz w:val="22"/>
                <w:szCs w:val="22"/>
                <w:lang w:eastAsia="en-US"/>
              </w:rPr>
            </w:pPr>
            <w:r>
              <w:rPr>
                <w:rFonts w:eastAsia="Calibri"/>
                <w:sz w:val="22"/>
                <w:szCs w:val="22"/>
                <w:lang w:eastAsia="en-US"/>
              </w:rPr>
              <w:t>5.</w:t>
            </w:r>
          </w:p>
        </w:tc>
        <w:tc>
          <w:tcPr>
            <w:tcW w:w="127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bidi w:val="0"/>
              <w:spacing w:lineRule="atLeast" w:line="23"/>
              <w:ind w:left="-113" w:right="0" w:hanging="0"/>
              <w:jc w:val="both"/>
              <w:rPr>
                <w:rFonts w:eastAsia="Calibri"/>
                <w:sz w:val="22"/>
                <w:szCs w:val="22"/>
                <w:lang w:eastAsia="en-US"/>
              </w:rPr>
            </w:pPr>
            <w:r>
              <w:rPr>
                <w:rFonts w:eastAsia="Calibri"/>
                <w:sz w:val="22"/>
                <w:szCs w:val="22"/>
                <w:lang w:eastAsia="en-US"/>
              </w:rPr>
              <w:t>Постпродакшн</w:t>
            </w:r>
          </w:p>
        </w:tc>
        <w:tc>
          <w:tcPr>
            <w:tcW w:w="7657"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bidi w:val="0"/>
              <w:spacing w:lineRule="atLeast" w:line="23"/>
              <w:ind w:left="-57" w:right="0" w:hanging="0"/>
              <w:jc w:val="both"/>
              <w:rPr>
                <w:rFonts w:eastAsia="Calibri"/>
                <w:sz w:val="22"/>
                <w:szCs w:val="22"/>
                <w:lang w:eastAsia="en-US"/>
              </w:rPr>
            </w:pPr>
            <w:r>
              <w:rPr>
                <w:rFonts w:eastAsia="Calibri"/>
                <w:sz w:val="22"/>
                <w:szCs w:val="22"/>
                <w:lang w:eastAsia="en-US"/>
              </w:rPr>
              <w:t>- Обработка архивных фото и видео материалов;</w:t>
            </w:r>
          </w:p>
          <w:p>
            <w:pPr>
              <w:pStyle w:val="Normal"/>
              <w:widowControl w:val="false"/>
              <w:bidi w:val="0"/>
              <w:spacing w:lineRule="atLeast" w:line="23"/>
              <w:ind w:left="-57" w:right="0" w:hanging="0"/>
              <w:jc w:val="both"/>
              <w:rPr>
                <w:rFonts w:eastAsia="Calibri"/>
                <w:sz w:val="22"/>
                <w:szCs w:val="22"/>
                <w:lang w:eastAsia="en-US"/>
              </w:rPr>
            </w:pPr>
            <w:r>
              <w:rPr>
                <w:rFonts w:eastAsia="Calibri"/>
                <w:sz w:val="22"/>
                <w:szCs w:val="22"/>
                <w:lang w:eastAsia="en-US"/>
              </w:rPr>
              <w:t xml:space="preserve">- </w:t>
            </w:r>
            <w:r>
              <w:rPr>
                <w:sz w:val="22"/>
                <w:szCs w:val="22"/>
              </w:rPr>
              <w:t>Подбор фоновой музыки;</w:t>
            </w:r>
          </w:p>
          <w:p>
            <w:pPr>
              <w:pStyle w:val="Normal"/>
              <w:widowControl w:val="false"/>
              <w:bidi w:val="0"/>
              <w:spacing w:lineRule="atLeast" w:line="23"/>
              <w:ind w:left="-57" w:right="0" w:hanging="0"/>
              <w:jc w:val="both"/>
              <w:rPr>
                <w:rFonts w:eastAsia="Calibri"/>
                <w:sz w:val="22"/>
                <w:szCs w:val="22"/>
                <w:lang w:eastAsia="en-US"/>
              </w:rPr>
            </w:pPr>
            <w:r>
              <w:rPr>
                <w:rFonts w:eastAsia="Calibri"/>
                <w:sz w:val="22"/>
                <w:szCs w:val="22"/>
                <w:lang w:eastAsia="en-US"/>
              </w:rPr>
              <w:t>- Монтаж звуковых дорожек;</w:t>
            </w:r>
          </w:p>
          <w:p>
            <w:pPr>
              <w:pStyle w:val="Normal"/>
              <w:widowControl w:val="false"/>
              <w:bidi w:val="0"/>
              <w:spacing w:lineRule="atLeast" w:line="23"/>
              <w:ind w:left="-57" w:right="0" w:hanging="0"/>
              <w:jc w:val="both"/>
              <w:rPr>
                <w:rFonts w:eastAsia="Calibri"/>
                <w:sz w:val="22"/>
                <w:szCs w:val="22"/>
                <w:lang w:eastAsia="en-US"/>
              </w:rPr>
            </w:pPr>
            <w:r>
              <w:rPr>
                <w:rFonts w:eastAsia="Calibri"/>
                <w:sz w:val="22"/>
                <w:szCs w:val="22"/>
                <w:lang w:eastAsia="en-US"/>
              </w:rPr>
              <w:t>- Контроль цветопередачи и технических параметров;</w:t>
            </w:r>
          </w:p>
          <w:p>
            <w:pPr>
              <w:pStyle w:val="Normal"/>
              <w:widowControl w:val="false"/>
              <w:bidi w:val="0"/>
              <w:spacing w:lineRule="atLeast" w:line="23"/>
              <w:ind w:left="-57" w:right="0" w:hanging="0"/>
              <w:jc w:val="both"/>
              <w:rPr>
                <w:sz w:val="22"/>
                <w:szCs w:val="22"/>
              </w:rPr>
            </w:pPr>
            <w:r>
              <w:rPr>
                <w:sz w:val="22"/>
                <w:szCs w:val="22"/>
              </w:rPr>
              <w:t>- Цветокоррекция видео;</w:t>
            </w:r>
          </w:p>
          <w:p>
            <w:pPr>
              <w:pStyle w:val="Normal"/>
              <w:widowControl w:val="false"/>
              <w:bidi w:val="0"/>
              <w:spacing w:lineRule="atLeast" w:line="23"/>
              <w:ind w:left="-57" w:right="0" w:hanging="0"/>
              <w:jc w:val="both"/>
              <w:rPr>
                <w:sz w:val="22"/>
                <w:szCs w:val="22"/>
              </w:rPr>
            </w:pPr>
            <w:r>
              <w:rPr>
                <w:sz w:val="22"/>
                <w:szCs w:val="22"/>
              </w:rPr>
              <w:t>- Отрисовка инфографики;</w:t>
            </w:r>
          </w:p>
          <w:p>
            <w:pPr>
              <w:pStyle w:val="Normal"/>
              <w:widowControl w:val="false"/>
              <w:bidi w:val="0"/>
              <w:spacing w:lineRule="atLeast" w:line="23"/>
              <w:ind w:left="-57" w:right="0" w:hanging="0"/>
              <w:jc w:val="both"/>
              <w:rPr>
                <w:sz w:val="22"/>
                <w:szCs w:val="22"/>
              </w:rPr>
            </w:pPr>
            <w:r>
              <w:rPr>
                <w:sz w:val="22"/>
                <w:szCs w:val="22"/>
              </w:rPr>
              <w:t>-Профессиональная озвучка</w:t>
            </w:r>
          </w:p>
          <w:p>
            <w:pPr>
              <w:pStyle w:val="Normal"/>
              <w:widowControl w:val="false"/>
              <w:bidi w:val="0"/>
              <w:spacing w:lineRule="atLeast" w:line="23"/>
              <w:ind w:left="-57" w:right="0" w:hanging="0"/>
              <w:jc w:val="both"/>
              <w:rPr>
                <w:rFonts w:eastAsia="Calibri"/>
                <w:sz w:val="22"/>
                <w:szCs w:val="22"/>
                <w:lang w:eastAsia="en-US"/>
              </w:rPr>
            </w:pPr>
            <w:r>
              <w:rPr>
                <w:rFonts w:eastAsia="Calibri"/>
                <w:sz w:val="22"/>
                <w:szCs w:val="22"/>
                <w:lang w:eastAsia="en-US"/>
              </w:rPr>
              <w:t>- Видеомонтаж в полной версии фильма;</w:t>
            </w:r>
          </w:p>
        </w:tc>
        <w:tc>
          <w:tcPr>
            <w:tcW w:w="127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bidi w:val="0"/>
              <w:spacing w:lineRule="atLeast" w:line="23"/>
              <w:ind w:left="-113" w:right="0" w:hanging="0"/>
              <w:jc w:val="both"/>
              <w:rPr>
                <w:rFonts w:eastAsia="Calibri"/>
                <w:b/>
                <w:sz w:val="22"/>
                <w:szCs w:val="22"/>
                <w:lang w:eastAsia="en-US"/>
              </w:rPr>
            </w:pPr>
            <w:r>
              <w:rPr>
                <w:rFonts w:eastAsia="Calibri"/>
                <w:sz w:val="22"/>
                <w:szCs w:val="22"/>
                <w:lang w:eastAsia="en-US"/>
              </w:rPr>
              <w:t>До 20.11. 2026 г.</w:t>
            </w:r>
          </w:p>
        </w:tc>
      </w:tr>
      <w:tr>
        <w:trPr/>
        <w:tc>
          <w:tcPr>
            <w:tcW w:w="39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bidi w:val="0"/>
              <w:spacing w:lineRule="atLeast" w:line="23"/>
              <w:ind w:left="-113" w:right="0" w:hanging="0"/>
              <w:jc w:val="both"/>
              <w:rPr>
                <w:rFonts w:eastAsia="Calibri"/>
                <w:sz w:val="22"/>
                <w:szCs w:val="22"/>
                <w:lang w:eastAsia="en-US"/>
              </w:rPr>
            </w:pPr>
            <w:r>
              <w:rPr>
                <w:rFonts w:eastAsia="Calibri"/>
                <w:sz w:val="22"/>
                <w:szCs w:val="22"/>
                <w:lang w:eastAsia="en-US"/>
              </w:rPr>
              <w:t>6.</w:t>
            </w:r>
          </w:p>
        </w:tc>
        <w:tc>
          <w:tcPr>
            <w:tcW w:w="127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bidi w:val="0"/>
              <w:spacing w:lineRule="atLeast" w:line="23"/>
              <w:ind w:left="-113" w:right="0" w:hanging="0"/>
              <w:jc w:val="both"/>
              <w:rPr>
                <w:rFonts w:eastAsia="Calibri"/>
                <w:sz w:val="22"/>
                <w:szCs w:val="22"/>
                <w:lang w:eastAsia="en-US"/>
              </w:rPr>
            </w:pPr>
            <w:r>
              <w:rPr>
                <w:rFonts w:eastAsia="Calibri"/>
                <w:sz w:val="22"/>
                <w:szCs w:val="22"/>
                <w:lang w:eastAsia="en-US"/>
              </w:rPr>
              <w:t>Доставка</w:t>
            </w:r>
          </w:p>
        </w:tc>
        <w:tc>
          <w:tcPr>
            <w:tcW w:w="7657"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bidi w:val="0"/>
              <w:jc w:val="both"/>
              <w:rPr/>
            </w:pPr>
            <w:r>
              <w:rPr>
                <w:rFonts w:eastAsia="Calibri"/>
                <w:sz w:val="22"/>
                <w:szCs w:val="22"/>
                <w:lang w:eastAsia="en-US"/>
              </w:rPr>
              <w:t>Все отснятые видеоматериалы (в том числе неотредактированные) передаются Исполнителем Заказчику на USB-носителе, либо на цифровом хранилище – виртуальном облаке (диске).</w:t>
            </w:r>
          </w:p>
        </w:tc>
        <w:tc>
          <w:tcPr>
            <w:tcW w:w="127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bidi w:val="0"/>
              <w:spacing w:lineRule="atLeast" w:line="23"/>
              <w:ind w:left="-113" w:right="0" w:hanging="0"/>
              <w:jc w:val="both"/>
              <w:rPr>
                <w:rFonts w:eastAsia="Calibri"/>
                <w:sz w:val="22"/>
                <w:szCs w:val="22"/>
                <w:lang w:eastAsia="en-US"/>
              </w:rPr>
            </w:pPr>
            <w:r>
              <w:rPr>
                <w:rFonts w:eastAsia="Calibri"/>
                <w:sz w:val="22"/>
                <w:szCs w:val="22"/>
                <w:lang w:eastAsia="en-US"/>
              </w:rPr>
              <w:t>До ноября 2026 г.</w:t>
            </w:r>
          </w:p>
        </w:tc>
      </w:tr>
    </w:tbl>
    <w:p>
      <w:pPr>
        <w:pStyle w:val="ListParagraph"/>
        <w:tabs>
          <w:tab w:val="clear" w:pos="720"/>
          <w:tab w:val="left" w:pos="284" w:leader="none"/>
        </w:tabs>
        <w:bidi w:val="0"/>
        <w:spacing w:lineRule="atLeast" w:line="23" w:before="0" w:after="0"/>
        <w:ind w:left="0" w:right="0" w:hanging="0"/>
        <w:contextualSpacing w:val="false"/>
        <w:jc w:val="both"/>
        <w:rPr>
          <w:rFonts w:eastAsia="Calibri"/>
          <w:b/>
          <w:color w:val="000000"/>
          <w:sz w:val="24"/>
          <w:szCs w:val="24"/>
          <w:lang w:eastAsia="en-US"/>
        </w:rPr>
      </w:pPr>
      <w:r>
        <w:rPr>
          <w:rFonts w:eastAsia="Calibri"/>
          <w:b/>
          <w:color w:val="000000"/>
          <w:sz w:val="24"/>
          <w:szCs w:val="24"/>
          <w:lang w:eastAsia="en-US"/>
        </w:rPr>
      </w:r>
    </w:p>
    <w:p>
      <w:pPr>
        <w:pStyle w:val="ListParagraph"/>
        <w:numPr>
          <w:ilvl w:val="0"/>
          <w:numId w:val="2"/>
        </w:numPr>
        <w:tabs>
          <w:tab w:val="clear" w:pos="720"/>
          <w:tab w:val="left" w:pos="284" w:leader="none"/>
        </w:tabs>
        <w:bidi w:val="0"/>
        <w:spacing w:lineRule="atLeast" w:line="23" w:before="0" w:after="0"/>
        <w:ind w:left="0" w:right="0" w:hanging="0"/>
        <w:contextualSpacing w:val="false"/>
        <w:jc w:val="both"/>
        <w:rPr>
          <w:rFonts w:eastAsia="Calibri"/>
          <w:b/>
          <w:bCs/>
          <w:sz w:val="24"/>
          <w:szCs w:val="24"/>
          <w:lang w:eastAsia="en-US"/>
        </w:rPr>
      </w:pPr>
      <w:r>
        <w:rPr>
          <w:rFonts w:eastAsia="Calibri"/>
          <w:b/>
          <w:bCs/>
          <w:sz w:val="24"/>
          <w:szCs w:val="24"/>
          <w:lang w:eastAsia="en-US"/>
        </w:rPr>
        <w:t xml:space="preserve">Минимальные технические характеристики </w:t>
      </w:r>
    </w:p>
    <w:p>
      <w:pPr>
        <w:pStyle w:val="ListParagraph"/>
        <w:tabs>
          <w:tab w:val="clear" w:pos="720"/>
          <w:tab w:val="left" w:pos="284" w:leader="none"/>
        </w:tabs>
        <w:bidi w:val="0"/>
        <w:spacing w:lineRule="atLeast" w:line="23" w:before="0" w:after="0"/>
        <w:ind w:left="0" w:right="0" w:hanging="0"/>
        <w:contextualSpacing w:val="false"/>
        <w:jc w:val="both"/>
        <w:rPr>
          <w:rFonts w:eastAsia="Calibri"/>
          <w:b/>
          <w:color w:val="000000"/>
          <w:sz w:val="12"/>
          <w:szCs w:val="24"/>
          <w:lang w:eastAsia="en-US"/>
        </w:rPr>
      </w:pPr>
      <w:r>
        <w:rPr>
          <w:rFonts w:eastAsia="Calibri"/>
          <w:b/>
          <w:color w:val="000000"/>
          <w:sz w:val="12"/>
          <w:szCs w:val="24"/>
          <w:lang w:eastAsia="en-US"/>
        </w:rPr>
      </w:r>
    </w:p>
    <w:tbl>
      <w:tblPr>
        <w:tblW w:w="10626" w:type="dxa"/>
        <w:jc w:val="left"/>
        <w:tblInd w:w="109" w:type="dxa"/>
        <w:tblLayout w:type="fixed"/>
        <w:tblCellMar>
          <w:top w:w="0" w:type="dxa"/>
          <w:left w:w="108" w:type="dxa"/>
          <w:bottom w:w="0" w:type="dxa"/>
          <w:right w:w="108" w:type="dxa"/>
        </w:tblCellMar>
      </w:tblPr>
      <w:tblGrid>
        <w:gridCol w:w="1668"/>
        <w:gridCol w:w="8957"/>
      </w:tblGrid>
      <w:tr>
        <w:trPr>
          <w:trHeight w:val="274" w:hRule="atLeast"/>
        </w:trPr>
        <w:tc>
          <w:tcPr>
            <w:tcW w:w="1668" w:type="dxa"/>
            <w:tcBorders>
              <w:top w:val="single" w:sz="4" w:space="0" w:color="000000"/>
              <w:left w:val="single" w:sz="4" w:space="0" w:color="000000"/>
              <w:bottom w:val="single" w:sz="4" w:space="0" w:color="000000"/>
              <w:right w:val="single" w:sz="4" w:space="0" w:color="000000"/>
            </w:tcBorders>
          </w:tcPr>
          <w:p>
            <w:pPr>
              <w:pStyle w:val="Normal"/>
              <w:widowControl w:val="false"/>
              <w:bidi w:val="0"/>
              <w:spacing w:lineRule="atLeast" w:line="23"/>
              <w:ind w:left="0" w:right="0" w:hanging="0"/>
              <w:jc w:val="both"/>
              <w:rPr>
                <w:rFonts w:eastAsia="Calibri"/>
                <w:sz w:val="22"/>
                <w:szCs w:val="22"/>
                <w:lang w:eastAsia="en-US"/>
              </w:rPr>
            </w:pPr>
            <w:r>
              <w:rPr>
                <w:rFonts w:eastAsia="Calibri"/>
                <w:sz w:val="22"/>
                <w:szCs w:val="22"/>
                <w:lang w:eastAsia="en-US"/>
              </w:rPr>
            </w:r>
          </w:p>
        </w:tc>
        <w:tc>
          <w:tcPr>
            <w:tcW w:w="8957" w:type="dxa"/>
            <w:tcBorders>
              <w:top w:val="single" w:sz="4" w:space="0" w:color="000000"/>
              <w:left w:val="single" w:sz="4" w:space="0" w:color="000000"/>
              <w:bottom w:val="single" w:sz="4" w:space="0" w:color="000000"/>
              <w:right w:val="single" w:sz="4" w:space="0" w:color="000000"/>
            </w:tcBorders>
          </w:tcPr>
          <w:p>
            <w:pPr>
              <w:pStyle w:val="Normal"/>
              <w:widowControl w:val="false"/>
              <w:bidi w:val="0"/>
              <w:spacing w:lineRule="atLeast" w:line="23"/>
              <w:ind w:left="0" w:right="0" w:hanging="0"/>
              <w:jc w:val="both"/>
              <w:rPr>
                <w:rFonts w:eastAsia="Calibri"/>
                <w:b/>
                <w:bCs/>
                <w:sz w:val="22"/>
                <w:szCs w:val="22"/>
                <w:lang w:eastAsia="en-US"/>
              </w:rPr>
            </w:pPr>
            <w:r>
              <w:rPr>
                <w:rFonts w:eastAsia="Calibri"/>
                <w:b/>
                <w:sz w:val="22"/>
                <w:szCs w:val="22"/>
                <w:lang w:eastAsia="en-US"/>
              </w:rPr>
              <w:t>Видеоролик</w:t>
            </w:r>
          </w:p>
        </w:tc>
      </w:tr>
      <w:tr>
        <w:trPr>
          <w:trHeight w:val="274" w:hRule="atLeast"/>
        </w:trPr>
        <w:tc>
          <w:tcPr>
            <w:tcW w:w="1668" w:type="dxa"/>
            <w:tcBorders>
              <w:top w:val="single" w:sz="4" w:space="0" w:color="000000"/>
              <w:left w:val="single" w:sz="4" w:space="0" w:color="000000"/>
              <w:bottom w:val="single" w:sz="4" w:space="0" w:color="000000"/>
              <w:right w:val="single" w:sz="4" w:space="0" w:color="000000"/>
            </w:tcBorders>
          </w:tcPr>
          <w:p>
            <w:pPr>
              <w:pStyle w:val="Normal"/>
              <w:widowControl w:val="false"/>
              <w:bidi w:val="0"/>
              <w:spacing w:lineRule="atLeast" w:line="23"/>
              <w:ind w:left="0" w:right="0" w:hanging="0"/>
              <w:jc w:val="both"/>
              <w:rPr>
                <w:rFonts w:eastAsia="Calibri"/>
                <w:sz w:val="22"/>
                <w:szCs w:val="22"/>
                <w:lang w:eastAsia="en-US"/>
              </w:rPr>
            </w:pPr>
            <w:r>
              <w:rPr>
                <w:rFonts w:eastAsia="Calibri"/>
                <w:sz w:val="22"/>
                <w:szCs w:val="22"/>
                <w:lang w:eastAsia="en-US"/>
              </w:rPr>
              <w:t>Количество</w:t>
            </w:r>
          </w:p>
        </w:tc>
        <w:tc>
          <w:tcPr>
            <w:tcW w:w="8957" w:type="dxa"/>
            <w:tcBorders>
              <w:top w:val="single" w:sz="4" w:space="0" w:color="000000"/>
              <w:left w:val="single" w:sz="4" w:space="0" w:color="000000"/>
              <w:bottom w:val="single" w:sz="4" w:space="0" w:color="000000"/>
              <w:right w:val="single" w:sz="4" w:space="0" w:color="000000"/>
            </w:tcBorders>
          </w:tcPr>
          <w:p>
            <w:pPr>
              <w:pStyle w:val="Normal"/>
              <w:widowControl w:val="false"/>
              <w:bidi w:val="0"/>
              <w:spacing w:lineRule="atLeast" w:line="23"/>
              <w:ind w:left="0" w:right="0" w:hanging="0"/>
              <w:jc w:val="both"/>
              <w:rPr>
                <w:rFonts w:eastAsia="Calibri"/>
                <w:bCs/>
                <w:sz w:val="22"/>
                <w:szCs w:val="22"/>
                <w:lang w:eastAsia="en-US"/>
              </w:rPr>
            </w:pPr>
            <w:r>
              <w:rPr>
                <w:rFonts w:eastAsia="Calibri"/>
                <w:bCs/>
                <w:sz w:val="22"/>
                <w:szCs w:val="22"/>
                <w:lang w:eastAsia="en-US"/>
              </w:rPr>
              <w:t>1</w:t>
            </w:r>
          </w:p>
        </w:tc>
      </w:tr>
      <w:tr>
        <w:trPr>
          <w:trHeight w:val="274" w:hRule="atLeast"/>
        </w:trPr>
        <w:tc>
          <w:tcPr>
            <w:tcW w:w="1668" w:type="dxa"/>
            <w:tcBorders>
              <w:top w:val="single" w:sz="4" w:space="0" w:color="000000"/>
              <w:left w:val="single" w:sz="4" w:space="0" w:color="000000"/>
              <w:bottom w:val="single" w:sz="4" w:space="0" w:color="000000"/>
              <w:right w:val="single" w:sz="4" w:space="0" w:color="000000"/>
            </w:tcBorders>
          </w:tcPr>
          <w:p>
            <w:pPr>
              <w:pStyle w:val="Normal"/>
              <w:widowControl w:val="false"/>
              <w:bidi w:val="0"/>
              <w:spacing w:lineRule="atLeast" w:line="23"/>
              <w:ind w:left="0" w:right="0" w:hanging="0"/>
              <w:jc w:val="both"/>
              <w:rPr>
                <w:rFonts w:eastAsia="Calibri"/>
                <w:sz w:val="22"/>
                <w:szCs w:val="22"/>
                <w:lang w:eastAsia="en-US"/>
              </w:rPr>
            </w:pPr>
            <w:r>
              <w:rPr>
                <w:rFonts w:eastAsia="Calibri"/>
                <w:sz w:val="22"/>
                <w:szCs w:val="22"/>
                <w:lang w:eastAsia="en-US"/>
              </w:rPr>
              <w:t>Хронометраж</w:t>
            </w:r>
          </w:p>
        </w:tc>
        <w:tc>
          <w:tcPr>
            <w:tcW w:w="8957" w:type="dxa"/>
            <w:tcBorders>
              <w:top w:val="single" w:sz="4" w:space="0" w:color="000000"/>
              <w:left w:val="single" w:sz="4" w:space="0" w:color="000000"/>
              <w:bottom w:val="single" w:sz="4" w:space="0" w:color="000000"/>
              <w:right w:val="single" w:sz="4" w:space="0" w:color="000000"/>
            </w:tcBorders>
          </w:tcPr>
          <w:p>
            <w:pPr>
              <w:pStyle w:val="Normal"/>
              <w:widowControl w:val="false"/>
              <w:bidi w:val="0"/>
              <w:spacing w:lineRule="atLeast" w:line="23"/>
              <w:ind w:left="0" w:right="0" w:hanging="0"/>
              <w:jc w:val="both"/>
              <w:rPr>
                <w:rFonts w:eastAsia="Calibri"/>
                <w:bCs/>
                <w:sz w:val="22"/>
                <w:szCs w:val="22"/>
                <w:lang w:eastAsia="en-US"/>
              </w:rPr>
            </w:pPr>
            <w:r>
              <w:rPr>
                <w:rFonts w:eastAsia="Calibri"/>
                <w:bCs/>
                <w:sz w:val="22"/>
                <w:szCs w:val="22"/>
                <w:lang w:eastAsia="en-US"/>
              </w:rPr>
              <w:t>Максимальная длительность видеоролика 5 минут</w:t>
            </w:r>
          </w:p>
        </w:tc>
      </w:tr>
      <w:tr>
        <w:trPr>
          <w:trHeight w:val="274" w:hRule="atLeast"/>
        </w:trPr>
        <w:tc>
          <w:tcPr>
            <w:tcW w:w="1668" w:type="dxa"/>
            <w:tcBorders>
              <w:left w:val="single" w:sz="4" w:space="0" w:color="000000"/>
              <w:bottom w:val="single" w:sz="4" w:space="0" w:color="000000"/>
              <w:right w:val="single" w:sz="4" w:space="0" w:color="000000"/>
            </w:tcBorders>
          </w:tcPr>
          <w:p>
            <w:pPr>
              <w:pStyle w:val="Normal"/>
              <w:widowControl w:val="false"/>
              <w:bidi w:val="0"/>
              <w:spacing w:lineRule="atLeast" w:line="23"/>
              <w:ind w:left="0" w:right="0" w:hanging="0"/>
              <w:jc w:val="both"/>
              <w:rPr>
                <w:rFonts w:eastAsia="Calibri"/>
                <w:sz w:val="22"/>
                <w:szCs w:val="22"/>
                <w:lang w:eastAsia="en-US"/>
              </w:rPr>
            </w:pPr>
            <w:r>
              <w:rPr>
                <w:rFonts w:eastAsia="Calibri"/>
                <w:sz w:val="22"/>
                <w:szCs w:val="22"/>
                <w:lang w:eastAsia="en-US"/>
              </w:rPr>
              <w:t>Формат</w:t>
            </w:r>
          </w:p>
        </w:tc>
        <w:tc>
          <w:tcPr>
            <w:tcW w:w="8957" w:type="dxa"/>
            <w:tcBorders>
              <w:left w:val="single" w:sz="4" w:space="0" w:color="000000"/>
              <w:bottom w:val="single" w:sz="4" w:space="0" w:color="000000"/>
              <w:right w:val="single" w:sz="4" w:space="0" w:color="000000"/>
            </w:tcBorders>
          </w:tcPr>
          <w:p>
            <w:pPr>
              <w:pStyle w:val="Normal"/>
              <w:widowControl w:val="false"/>
              <w:bidi w:val="0"/>
              <w:spacing w:lineRule="atLeast" w:line="23"/>
              <w:ind w:left="0" w:right="0" w:hanging="0"/>
              <w:jc w:val="both"/>
              <w:rPr>
                <w:rFonts w:eastAsia="Calibri"/>
                <w:bCs/>
                <w:sz w:val="22"/>
                <w:szCs w:val="22"/>
                <w:lang w:eastAsia="en-US"/>
              </w:rPr>
            </w:pPr>
            <w:r>
              <w:rPr>
                <w:rFonts w:eastAsia="Calibri"/>
                <w:bCs/>
                <w:sz w:val="22"/>
                <w:szCs w:val="22"/>
                <w:lang w:eastAsia="en-US"/>
              </w:rPr>
              <w:t>MP4, FLV, AVI</w:t>
            </w:r>
          </w:p>
        </w:tc>
      </w:tr>
      <w:tr>
        <w:trPr>
          <w:trHeight w:val="274" w:hRule="atLeast"/>
        </w:trPr>
        <w:tc>
          <w:tcPr>
            <w:tcW w:w="1668" w:type="dxa"/>
            <w:tcBorders>
              <w:left w:val="single" w:sz="4" w:space="0" w:color="000000"/>
              <w:bottom w:val="single" w:sz="4" w:space="0" w:color="000000"/>
              <w:right w:val="single" w:sz="4" w:space="0" w:color="000000"/>
            </w:tcBorders>
          </w:tcPr>
          <w:p>
            <w:pPr>
              <w:pStyle w:val="Normal"/>
              <w:widowControl w:val="false"/>
              <w:bidi w:val="0"/>
              <w:spacing w:lineRule="atLeast" w:line="23"/>
              <w:ind w:left="0" w:right="0" w:hanging="0"/>
              <w:jc w:val="both"/>
              <w:rPr>
                <w:rFonts w:eastAsia="Calibri"/>
                <w:bCs/>
                <w:sz w:val="22"/>
                <w:szCs w:val="22"/>
                <w:lang w:eastAsia="en-US"/>
              </w:rPr>
            </w:pPr>
            <w:r>
              <w:rPr>
                <w:rFonts w:eastAsia="Calibri"/>
                <w:bCs/>
                <w:sz w:val="22"/>
                <w:szCs w:val="22"/>
                <w:lang w:eastAsia="en-US"/>
              </w:rPr>
              <w:t>Разрешение</w:t>
            </w:r>
          </w:p>
        </w:tc>
        <w:tc>
          <w:tcPr>
            <w:tcW w:w="8957" w:type="dxa"/>
            <w:tcBorders>
              <w:left w:val="single" w:sz="4" w:space="0" w:color="000000"/>
              <w:bottom w:val="single" w:sz="4" w:space="0" w:color="000000"/>
              <w:right w:val="single" w:sz="4" w:space="0" w:color="000000"/>
            </w:tcBorders>
          </w:tcPr>
          <w:p>
            <w:pPr>
              <w:pStyle w:val="Normal"/>
              <w:widowControl w:val="false"/>
              <w:bidi w:val="0"/>
              <w:spacing w:lineRule="atLeast" w:line="23"/>
              <w:ind w:left="0" w:right="0" w:hanging="0"/>
              <w:jc w:val="both"/>
              <w:rPr>
                <w:rFonts w:eastAsia="Calibri"/>
                <w:bCs/>
                <w:sz w:val="22"/>
                <w:szCs w:val="22"/>
                <w:lang w:eastAsia="en-US"/>
              </w:rPr>
            </w:pPr>
            <w:r>
              <w:rPr>
                <w:rFonts w:eastAsia="Calibri"/>
                <w:bCs/>
                <w:sz w:val="22"/>
                <w:szCs w:val="22"/>
                <w:lang w:eastAsia="en-US"/>
              </w:rPr>
              <w:t xml:space="preserve"> </w:t>
            </w:r>
            <w:r>
              <w:rPr>
                <w:rFonts w:eastAsia="Calibri"/>
                <w:bCs/>
                <w:sz w:val="22"/>
                <w:szCs w:val="22"/>
                <w:lang w:eastAsia="en-US"/>
              </w:rPr>
              <w:t>HD 1080p (1920x1080) 24, 25, 29.97, 30 fps</w:t>
            </w:r>
          </w:p>
        </w:tc>
      </w:tr>
    </w:tbl>
    <w:p>
      <w:pPr>
        <w:pStyle w:val="Normal"/>
        <w:bidi w:val="0"/>
        <w:spacing w:lineRule="atLeast" w:line="23"/>
        <w:ind w:left="0" w:right="0" w:hanging="0"/>
        <w:jc w:val="both"/>
        <w:rPr>
          <w:b/>
          <w:sz w:val="12"/>
          <w:szCs w:val="24"/>
        </w:rPr>
      </w:pPr>
      <w:r>
        <w:rPr>
          <w:b/>
          <w:sz w:val="12"/>
          <w:szCs w:val="24"/>
        </w:rPr>
      </w:r>
    </w:p>
    <w:p>
      <w:pPr>
        <w:pStyle w:val="ListParagraph"/>
        <w:numPr>
          <w:ilvl w:val="0"/>
          <w:numId w:val="2"/>
        </w:numPr>
        <w:tabs>
          <w:tab w:val="clear" w:pos="720"/>
          <w:tab w:val="left" w:pos="284" w:leader="none"/>
          <w:tab w:val="left" w:pos="426" w:leader="none"/>
        </w:tabs>
        <w:bidi w:val="0"/>
        <w:spacing w:lineRule="atLeast" w:line="23" w:before="0" w:after="0"/>
        <w:ind w:left="0" w:right="0" w:hanging="0"/>
        <w:contextualSpacing w:val="false"/>
        <w:jc w:val="both"/>
        <w:rPr>
          <w:b/>
          <w:sz w:val="24"/>
          <w:szCs w:val="24"/>
        </w:rPr>
      </w:pPr>
      <w:r>
        <w:rPr>
          <w:b/>
          <w:sz w:val="24"/>
          <w:szCs w:val="24"/>
        </w:rPr>
        <w:t xml:space="preserve">Сроки проведения работ: </w:t>
      </w:r>
      <w:r>
        <w:rPr>
          <w:sz w:val="24"/>
          <w:szCs w:val="24"/>
        </w:rPr>
        <w:t>с момента подписания договора до 31.12.2026 г.</w:t>
      </w:r>
    </w:p>
    <w:p>
      <w:pPr>
        <w:pStyle w:val="ListParagraph"/>
        <w:numPr>
          <w:ilvl w:val="0"/>
          <w:numId w:val="2"/>
        </w:numPr>
        <w:tabs>
          <w:tab w:val="clear" w:pos="720"/>
          <w:tab w:val="left" w:pos="284" w:leader="none"/>
          <w:tab w:val="left" w:pos="426" w:leader="none"/>
        </w:tabs>
        <w:bidi w:val="0"/>
        <w:spacing w:lineRule="atLeast" w:line="23" w:before="0" w:after="0"/>
        <w:ind w:left="0" w:right="0" w:hanging="0"/>
        <w:contextualSpacing w:val="false"/>
        <w:jc w:val="both"/>
        <w:rPr>
          <w:b/>
          <w:sz w:val="24"/>
          <w:szCs w:val="24"/>
        </w:rPr>
      </w:pPr>
      <w:r>
        <w:rPr>
          <w:b/>
          <w:sz w:val="24"/>
          <w:szCs w:val="24"/>
        </w:rPr>
        <w:t xml:space="preserve">Требования к качеству: </w:t>
      </w:r>
      <w:r>
        <w:rPr>
          <w:bCs/>
          <w:sz w:val="24"/>
          <w:szCs w:val="24"/>
        </w:rPr>
        <w:t>соответствие ГОСТ 13699-91, ГОСТ 55386-2012</w:t>
      </w:r>
    </w:p>
    <w:p>
      <w:pPr>
        <w:pStyle w:val="ListParagraph"/>
        <w:numPr>
          <w:ilvl w:val="0"/>
          <w:numId w:val="2"/>
        </w:numPr>
        <w:tabs>
          <w:tab w:val="clear" w:pos="720"/>
          <w:tab w:val="left" w:pos="284" w:leader="none"/>
          <w:tab w:val="left" w:pos="426" w:leader="none"/>
        </w:tabs>
        <w:bidi w:val="0"/>
        <w:spacing w:lineRule="atLeast" w:line="23" w:before="0" w:after="0"/>
        <w:ind w:left="0" w:right="0" w:hanging="0"/>
        <w:contextualSpacing w:val="false"/>
        <w:jc w:val="both"/>
        <w:rPr>
          <w:b/>
          <w:sz w:val="24"/>
          <w:szCs w:val="24"/>
        </w:rPr>
      </w:pPr>
      <w:r>
        <w:rPr>
          <w:b/>
          <w:sz w:val="24"/>
          <w:szCs w:val="24"/>
        </w:rPr>
        <w:t>Требования к Исполнителю:</w:t>
      </w:r>
    </w:p>
    <w:p>
      <w:pPr>
        <w:pStyle w:val="ListParagraph"/>
        <w:numPr>
          <w:ilvl w:val="1"/>
          <w:numId w:val="2"/>
        </w:numPr>
        <w:tabs>
          <w:tab w:val="clear" w:pos="720"/>
          <w:tab w:val="left" w:pos="284" w:leader="none"/>
          <w:tab w:val="left" w:pos="426" w:leader="none"/>
        </w:tabs>
        <w:bidi w:val="0"/>
        <w:spacing w:lineRule="atLeast" w:line="23" w:before="0" w:after="0"/>
        <w:ind w:left="0" w:right="0" w:hanging="0"/>
        <w:contextualSpacing w:val="false"/>
        <w:jc w:val="both"/>
        <w:rPr>
          <w:sz w:val="24"/>
          <w:szCs w:val="24"/>
        </w:rPr>
      </w:pPr>
      <w:r>
        <w:rPr>
          <w:sz w:val="24"/>
          <w:szCs w:val="24"/>
        </w:rPr>
        <w:t>Оказание Услуг квалифицированными специалистами, имеющими опыт производства аналогичных видеороликов.</w:t>
      </w:r>
    </w:p>
    <w:p>
      <w:pPr>
        <w:pStyle w:val="ListParagraph"/>
        <w:numPr>
          <w:ilvl w:val="1"/>
          <w:numId w:val="2"/>
        </w:numPr>
        <w:tabs>
          <w:tab w:val="clear" w:pos="720"/>
          <w:tab w:val="left" w:pos="284" w:leader="none"/>
          <w:tab w:val="left" w:pos="426" w:leader="none"/>
        </w:tabs>
        <w:bidi w:val="0"/>
        <w:spacing w:lineRule="atLeast" w:line="23" w:before="0" w:after="0"/>
        <w:ind w:left="0" w:right="0" w:hanging="0"/>
        <w:contextualSpacing w:val="false"/>
        <w:jc w:val="both"/>
        <w:rPr>
          <w:sz w:val="24"/>
          <w:szCs w:val="24"/>
        </w:rPr>
      </w:pPr>
      <w:r>
        <w:rPr>
          <w:sz w:val="24"/>
          <w:szCs w:val="24"/>
        </w:rPr>
        <w:t xml:space="preserve">Выделение сотрудника из числа штатных специалистов Участника, в качестве аккаунт-менеджера, ответственного за взаимодействие по всем вопросам, работающего по местному времени Заказчика; </w:t>
      </w:r>
    </w:p>
    <w:p>
      <w:pPr>
        <w:pStyle w:val="ListParagraph"/>
        <w:numPr>
          <w:ilvl w:val="1"/>
          <w:numId w:val="2"/>
        </w:numPr>
        <w:tabs>
          <w:tab w:val="clear" w:pos="720"/>
          <w:tab w:val="left" w:pos="284" w:leader="none"/>
          <w:tab w:val="left" w:pos="426" w:leader="none"/>
        </w:tabs>
        <w:bidi w:val="0"/>
        <w:spacing w:lineRule="atLeast" w:line="23" w:before="0" w:after="0"/>
        <w:ind w:left="0" w:right="0" w:hanging="0"/>
        <w:contextualSpacing w:val="false"/>
        <w:jc w:val="both"/>
        <w:rPr>
          <w:sz w:val="24"/>
          <w:szCs w:val="24"/>
        </w:rPr>
      </w:pPr>
      <w:r>
        <w:rPr>
          <w:sz w:val="24"/>
          <w:szCs w:val="24"/>
        </w:rPr>
        <w:t>Качественное документирование производимых Услуг.</w:t>
      </w:r>
    </w:p>
    <w:p>
      <w:pPr>
        <w:pStyle w:val="ListParagraph"/>
        <w:numPr>
          <w:ilvl w:val="1"/>
          <w:numId w:val="2"/>
        </w:numPr>
        <w:tabs>
          <w:tab w:val="clear" w:pos="720"/>
          <w:tab w:val="left" w:pos="284" w:leader="none"/>
          <w:tab w:val="left" w:pos="426" w:leader="none"/>
        </w:tabs>
        <w:bidi w:val="0"/>
        <w:spacing w:lineRule="atLeast" w:line="23" w:before="0" w:after="0"/>
        <w:ind w:left="0" w:right="0" w:hanging="0"/>
        <w:contextualSpacing w:val="false"/>
        <w:jc w:val="both"/>
        <w:rPr>
          <w:sz w:val="24"/>
          <w:szCs w:val="24"/>
        </w:rPr>
      </w:pPr>
      <w:r>
        <w:rPr>
          <w:sz w:val="24"/>
          <w:szCs w:val="24"/>
        </w:rPr>
        <w:t>Наличие выполненных аналогичных договоров (Предоставить портфолио).</w:t>
      </w:r>
    </w:p>
    <w:p>
      <w:pPr>
        <w:pStyle w:val="ListParagraph"/>
        <w:numPr>
          <w:ilvl w:val="1"/>
          <w:numId w:val="2"/>
        </w:numPr>
        <w:tabs>
          <w:tab w:val="clear" w:pos="720"/>
          <w:tab w:val="left" w:pos="284" w:leader="none"/>
          <w:tab w:val="left" w:pos="426" w:leader="none"/>
        </w:tabs>
        <w:bidi w:val="0"/>
        <w:spacing w:lineRule="atLeast" w:line="23" w:before="0" w:after="0"/>
        <w:ind w:left="0" w:right="0" w:hanging="0"/>
        <w:contextualSpacing w:val="false"/>
        <w:jc w:val="both"/>
        <w:rPr>
          <w:sz w:val="24"/>
          <w:szCs w:val="24"/>
        </w:rPr>
      </w:pPr>
      <w:r>
        <w:rPr>
          <w:sz w:val="24"/>
          <w:szCs w:val="24"/>
        </w:rPr>
        <w:t>Организовать работу по местному времени Заказчика (Якутское время)</w:t>
      </w:r>
    </w:p>
    <w:p>
      <w:pPr>
        <w:pStyle w:val="ListParagraph"/>
        <w:numPr>
          <w:ilvl w:val="1"/>
          <w:numId w:val="2"/>
        </w:numPr>
        <w:tabs>
          <w:tab w:val="clear" w:pos="720"/>
          <w:tab w:val="left" w:pos="284" w:leader="none"/>
          <w:tab w:val="left" w:pos="426" w:leader="none"/>
        </w:tabs>
        <w:bidi w:val="0"/>
        <w:spacing w:lineRule="atLeast" w:line="23" w:before="0" w:after="0"/>
        <w:ind w:left="0" w:right="0" w:hanging="0"/>
        <w:contextualSpacing w:val="false"/>
        <w:jc w:val="both"/>
        <w:rPr>
          <w:sz w:val="24"/>
          <w:szCs w:val="24"/>
        </w:rPr>
      </w:pPr>
      <w:r>
        <w:rPr>
          <w:sz w:val="24"/>
          <w:szCs w:val="24"/>
        </w:rPr>
        <w:t>Организовать съемки на территории Республики Саха (Якутия)</w:t>
      </w:r>
    </w:p>
    <w:p>
      <w:pPr>
        <w:pStyle w:val="ListParagraph"/>
        <w:numPr>
          <w:ilvl w:val="1"/>
          <w:numId w:val="2"/>
        </w:numPr>
        <w:tabs>
          <w:tab w:val="clear" w:pos="720"/>
          <w:tab w:val="left" w:pos="284" w:leader="none"/>
          <w:tab w:val="left" w:pos="426" w:leader="none"/>
        </w:tabs>
        <w:bidi w:val="0"/>
        <w:spacing w:lineRule="atLeast" w:line="23" w:before="0" w:after="0"/>
        <w:ind w:left="0" w:right="0" w:hanging="0"/>
        <w:contextualSpacing w:val="false"/>
        <w:jc w:val="both"/>
        <w:rPr>
          <w:sz w:val="24"/>
          <w:szCs w:val="24"/>
        </w:rPr>
      </w:pPr>
      <w:r>
        <w:rPr>
          <w:sz w:val="24"/>
          <w:szCs w:val="24"/>
        </w:rPr>
        <w:t>Требования к материально-технической базе: возможность организации съемок квадрокоптером, наличие спецоборудования, отвечающего современным требованиям.</w:t>
      </w:r>
    </w:p>
    <w:p>
      <w:pPr>
        <w:pStyle w:val="ListParagraph"/>
        <w:numPr>
          <w:ilvl w:val="0"/>
          <w:numId w:val="2"/>
        </w:numPr>
        <w:tabs>
          <w:tab w:val="clear" w:pos="720"/>
          <w:tab w:val="left" w:pos="284" w:leader="none"/>
          <w:tab w:val="left" w:pos="426" w:leader="none"/>
        </w:tabs>
        <w:bidi w:val="0"/>
        <w:spacing w:lineRule="atLeast" w:line="23" w:before="0" w:after="0"/>
        <w:ind w:left="0" w:right="0" w:hanging="0"/>
        <w:contextualSpacing w:val="false"/>
        <w:jc w:val="both"/>
        <w:rPr>
          <w:b/>
          <w:sz w:val="24"/>
          <w:szCs w:val="24"/>
        </w:rPr>
      </w:pPr>
      <w:r>
        <w:rPr>
          <w:b/>
          <w:sz w:val="24"/>
          <w:szCs w:val="24"/>
        </w:rPr>
        <w:t>Гарантии исполнителя работ</w:t>
      </w:r>
    </w:p>
    <w:p>
      <w:pPr>
        <w:pStyle w:val="ListParagraph"/>
        <w:numPr>
          <w:ilvl w:val="1"/>
          <w:numId w:val="2"/>
        </w:numPr>
        <w:tabs>
          <w:tab w:val="clear" w:pos="720"/>
          <w:tab w:val="left" w:pos="426" w:leader="none"/>
        </w:tabs>
        <w:bidi w:val="0"/>
        <w:spacing w:lineRule="atLeast" w:line="23" w:before="0" w:after="0"/>
        <w:ind w:left="0" w:right="0" w:hanging="0"/>
        <w:contextualSpacing w:val="false"/>
        <w:jc w:val="both"/>
        <w:rPr>
          <w:sz w:val="24"/>
          <w:szCs w:val="24"/>
        </w:rPr>
      </w:pPr>
      <w:r>
        <w:rPr>
          <w:sz w:val="24"/>
          <w:szCs w:val="24"/>
        </w:rPr>
        <w:t>Исполнитель должен выполнить работы, принятые на себя в строгом соответствии с условиями Договора, гарантировать Заказчику возможность использования полученных по Договору результатов без нарушения чьих-либо исключительных прав, гарантировать качество и профессионализм выполняемых работ.</w:t>
      </w:r>
    </w:p>
    <w:p>
      <w:pPr>
        <w:sectPr>
          <w:headerReference w:type="default" r:id="rId4"/>
          <w:headerReference w:type="first" r:id="rId5"/>
          <w:footerReference w:type="default" r:id="rId6"/>
          <w:footerReference w:type="first" r:id="rId7"/>
          <w:type w:val="nextPage"/>
          <w:pgSz w:w="12240" w:h="15840"/>
          <w:pgMar w:left="1701" w:right="1014" w:gutter="0" w:header="426" w:top="1134" w:footer="477" w:bottom="1134"/>
          <w:pgNumType w:fmt="decimal"/>
          <w:formProt w:val="false"/>
          <w:textDirection w:val="lrTb"/>
          <w:docGrid w:type="default" w:linePitch="272" w:charSpace="8192"/>
        </w:sectPr>
        <w:pStyle w:val="ListParagraph"/>
        <w:numPr>
          <w:ilvl w:val="1"/>
          <w:numId w:val="2"/>
        </w:numPr>
        <w:tabs>
          <w:tab w:val="clear" w:pos="720"/>
          <w:tab w:val="left" w:pos="426" w:leader="none"/>
        </w:tabs>
        <w:bidi w:val="0"/>
        <w:spacing w:lineRule="atLeast" w:line="23" w:before="0" w:after="0"/>
        <w:ind w:left="0" w:right="0" w:hanging="0"/>
        <w:contextualSpacing w:val="false"/>
        <w:jc w:val="both"/>
        <w:rPr>
          <w:sz w:val="24"/>
          <w:szCs w:val="24"/>
        </w:rPr>
      </w:pPr>
      <w:r>
        <w:rPr>
          <w:sz w:val="24"/>
          <w:szCs w:val="24"/>
        </w:rPr>
        <w:t>Исполнитель гарантирует возместить убытки, вызванные ненадлежащим исполнением обязательств.</w:t>
      </w:r>
    </w:p>
    <w:p>
      <w:pPr>
        <w:pStyle w:val="Normal"/>
        <w:spacing w:lineRule="auto" w:line="276"/>
        <w:jc w:val="right"/>
        <w:rPr>
          <w:rFonts w:eastAsia="Calibri"/>
          <w:b/>
          <w:lang w:eastAsia="en-US"/>
        </w:rPr>
      </w:pPr>
      <w:r>
        <w:rPr>
          <w:rFonts w:eastAsia="Calibri"/>
          <w:b/>
          <w:lang w:eastAsia="en-US"/>
        </w:rPr>
        <w:t xml:space="preserve">Приложение № 2 </w:t>
      </w:r>
    </w:p>
    <w:p>
      <w:pPr>
        <w:pStyle w:val="Normal"/>
        <w:jc w:val="right"/>
        <w:rPr>
          <w:rFonts w:eastAsia="Calibri"/>
          <w:b/>
          <w:lang w:eastAsia="en-US"/>
        </w:rPr>
      </w:pPr>
      <w:r>
        <w:rPr>
          <w:rFonts w:eastAsia="Calibri"/>
          <w:b/>
          <w:lang w:eastAsia="en-US"/>
        </w:rPr>
        <w:t>к договору оказания услуг № ГКК/У/Сав/29-04</w:t>
      </w:r>
    </w:p>
    <w:p>
      <w:pPr>
        <w:pStyle w:val="Normal"/>
        <w:jc w:val="right"/>
        <w:rPr>
          <w:rFonts w:ascii="Book Antiqua" w:hAnsi="Book Antiqua" w:cs="Book Antiqua"/>
          <w:b/>
          <w:color w:val="000000" w:themeColor="text1"/>
          <w:sz w:val="22"/>
          <w:szCs w:val="22"/>
        </w:rPr>
      </w:pPr>
      <w:r>
        <w:rPr>
          <w:rFonts w:eastAsia="Calibri"/>
          <w:b/>
          <w:lang w:eastAsia="en-US"/>
        </w:rPr>
        <w:t xml:space="preserve">от </w:t>
      </w:r>
      <w:r>
        <w:rPr>
          <w:b/>
        </w:rPr>
        <w:t>«___» ___________ 2026 г.</w:t>
      </w:r>
    </w:p>
    <w:p>
      <w:pPr>
        <w:pStyle w:val="Normal"/>
        <w:suppressAutoHyphens w:val="true"/>
        <w:jc w:val="center"/>
        <w:rPr>
          <w:b/>
          <w:bCs/>
          <w:color w:val="000000" w:themeColor="text1"/>
        </w:rPr>
      </w:pPr>
      <w:r>
        <w:rPr>
          <w:b/>
          <w:bCs/>
          <w:color w:val="000000" w:themeColor="text1"/>
        </w:rPr>
      </w:r>
    </w:p>
    <w:p>
      <w:pPr>
        <w:pStyle w:val="Normal"/>
        <w:suppressAutoHyphens w:val="true"/>
        <w:jc w:val="center"/>
        <w:rPr>
          <w:b/>
          <w:bCs/>
          <w:color w:val="000000" w:themeColor="text1"/>
          <w:sz w:val="22"/>
          <w:szCs w:val="22"/>
        </w:rPr>
      </w:pPr>
      <w:r>
        <w:rPr>
          <w:b/>
          <w:bCs/>
          <w:color w:val="000000" w:themeColor="text1"/>
          <w:sz w:val="22"/>
          <w:szCs w:val="22"/>
        </w:rPr>
        <w:t>Антикоррупционная оговорка</w:t>
      </w:r>
    </w:p>
    <w:p>
      <w:pPr>
        <w:pStyle w:val="Normal"/>
        <w:suppressAutoHyphens w:val="true"/>
        <w:ind w:firstLine="851"/>
        <w:jc w:val="both"/>
        <w:rPr>
          <w:bCs/>
          <w:color w:val="000000" w:themeColor="text1"/>
        </w:rPr>
      </w:pPr>
      <w:r>
        <w:rPr>
          <w:bCs/>
          <w:color w:val="000000" w:themeColor="text1"/>
        </w:rPr>
        <w:t>1. Стороны обязуются обеспечить, чтобы при исполнении обязательств, возникающих по договору или в связи с ним, их аффилированные лица, работники и / или представители не осуществляли, прямо или косвенно не предлагали и не разрешали выплату денежных средств, передачу ценностей и/или подарков, безвозмездного оказания услуг или выполнения работ любым аффилированным лицам, работникам и / или представителям другой Стороны, а также лицам, аффилированным по отношению к таким работникам и / или представителям, для оказания влияния на действия или решения соответствующих лиц с целью получения каких-либо неправомерных преимуществ или для достижения иных неправомерных целей.</w:t>
      </w:r>
    </w:p>
    <w:p>
      <w:pPr>
        <w:pStyle w:val="Normal"/>
        <w:suppressAutoHyphens w:val="true"/>
        <w:ind w:firstLine="851"/>
        <w:jc w:val="both"/>
        <w:rPr>
          <w:bCs/>
          <w:color w:val="000000" w:themeColor="text1"/>
        </w:rPr>
      </w:pPr>
      <w:r>
        <w:rPr>
          <w:bCs/>
          <w:color w:val="000000" w:themeColor="text1"/>
        </w:rPr>
        <w:t>2. При исполнении своих обязательств по Договору, Стороны, их аффилированные лица, работники и / или представители также обязуются не осуществлять действия, квалифицируемые Применимым для целей Договора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коррупции, легализации (отмыванию) доходов, полученных преступным путем.</w:t>
      </w:r>
    </w:p>
    <w:p>
      <w:pPr>
        <w:pStyle w:val="Normal"/>
        <w:suppressAutoHyphens w:val="true"/>
        <w:ind w:firstLine="851"/>
        <w:jc w:val="both"/>
        <w:rPr>
          <w:bCs/>
          <w:color w:val="000000" w:themeColor="text1"/>
        </w:rPr>
      </w:pPr>
      <w:r>
        <w:rPr>
          <w:bCs/>
          <w:color w:val="000000" w:themeColor="text1"/>
        </w:rPr>
        <w:t>3. В случае возникновения у любой Стороны обоснованных предположений, 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pPr>
        <w:pStyle w:val="Normal"/>
        <w:suppressAutoHyphens w:val="true"/>
        <w:ind w:firstLine="851"/>
        <w:jc w:val="both"/>
        <w:rPr>
          <w:bCs/>
          <w:color w:val="000000" w:themeColor="text1"/>
        </w:rPr>
      </w:pPr>
      <w:r>
        <w:rPr>
          <w:bCs/>
          <w:color w:val="000000" w:themeColor="text1"/>
        </w:rPr>
        <w:t>4. 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pPr>
        <w:pStyle w:val="Normal"/>
        <w:suppressAutoHyphens w:val="true"/>
        <w:ind w:firstLine="851"/>
        <w:jc w:val="both"/>
        <w:rPr>
          <w:bCs/>
          <w:color w:val="000000" w:themeColor="text1"/>
        </w:rPr>
      </w:pPr>
      <w:r>
        <w:rPr>
          <w:bCs/>
          <w:color w:val="000000" w:themeColor="text1"/>
        </w:rPr>
        <w:t xml:space="preserve">5. Стороны гарантируют осуществление надлежащего разбирательства по фактам нарушения положений настоящего раздела Договора с соблюдением принципов конфиденциальности и применение эффективных мер по предотвращению возможных конфликтных ситуаций. Стороны гарантируют отсутствие негативных последствий как для уведомившей Стороны в целом, так и для конкретных работников уведомившей Стороны, сообщивших о факте нарушений. </w:t>
      </w:r>
    </w:p>
    <w:p>
      <w:pPr>
        <w:pStyle w:val="Normal"/>
        <w:suppressAutoHyphens w:val="true"/>
        <w:ind w:firstLine="851"/>
        <w:jc w:val="both"/>
        <w:rPr>
          <w:bCs/>
          <w:color w:val="000000" w:themeColor="text1"/>
        </w:rPr>
      </w:pPr>
      <w:r>
        <w:rPr>
          <w:bCs/>
          <w:color w:val="000000" w:themeColor="text1"/>
        </w:rPr>
        <w:t xml:space="preserve">6. В случае подтверждения факта нарушения одной Стороной положений настоящего раздела Договора и/или неполучения другой Стороной информации об итогах рассмотрения уведомления о нарушении, другая 0,00Сторона имеет право расторгнуть Договор в одностороннем внесудебном порядке путем направления письменного уведомления не позднее, чем за 5 (пять) календарных дней до даты прекращения действия Договора. </w:t>
      </w:r>
    </w:p>
    <w:p>
      <w:pPr>
        <w:pStyle w:val="Normal"/>
        <w:suppressAutoHyphens w:val="true"/>
        <w:ind w:firstLine="851"/>
        <w:jc w:val="both"/>
        <w:rPr>
          <w:bCs/>
          <w:color w:val="000000" w:themeColor="text1"/>
        </w:rPr>
      </w:pPr>
      <w:r>
        <w:rPr>
          <w:bCs/>
          <w:color w:val="000000" w:themeColor="text1"/>
        </w:rPr>
        <w:t xml:space="preserve">7. Каналы связи Линия доверия Группы РусГидро: </w:t>
      </w:r>
    </w:p>
    <w:p>
      <w:pPr>
        <w:pStyle w:val="Normal"/>
        <w:suppressAutoHyphens w:val="true"/>
        <w:ind w:firstLine="851"/>
        <w:jc w:val="both"/>
        <w:rPr>
          <w:bCs/>
          <w:color w:val="000000" w:themeColor="text1"/>
        </w:rPr>
      </w:pPr>
      <w:r>
        <w:rPr>
          <w:bCs/>
          <w:color w:val="000000" w:themeColor="text1"/>
        </w:rPr>
        <w:t>7.1. Электронная почта: ld@rushydro.ru.</w:t>
      </w:r>
    </w:p>
    <w:p>
      <w:pPr>
        <w:pStyle w:val="Normal"/>
        <w:suppressAutoHyphens w:val="true"/>
        <w:ind w:firstLine="851"/>
        <w:jc w:val="both"/>
        <w:rPr>
          <w:bCs/>
          <w:color w:val="000000" w:themeColor="text1"/>
        </w:rPr>
      </w:pPr>
      <w:r>
        <w:rPr>
          <w:bCs/>
          <w:color w:val="000000" w:themeColor="text1"/>
        </w:rPr>
        <w:t>7.2. Специальная форма «обратной связи», размещенная на официальном сайте Общества в сети интернет: http://www.rushydro.ru/ (далее перейти по ссылке «Линия доверия» и заполнить поля специальной формы «обратной связи»);</w:t>
      </w:r>
    </w:p>
    <w:p>
      <w:pPr>
        <w:pStyle w:val="Normal"/>
        <w:suppressAutoHyphens w:val="true"/>
        <w:ind w:firstLine="851"/>
        <w:jc w:val="both"/>
        <w:rPr>
          <w:rFonts w:ascii="Book Antiqua" w:hAnsi="Book Antiqua" w:cs="Book Antiqua"/>
          <w:bCs/>
          <w:color w:val="000000" w:themeColor="text1"/>
          <w:sz w:val="22"/>
          <w:szCs w:val="22"/>
        </w:rPr>
      </w:pPr>
      <w:r>
        <w:rPr>
          <w:bCs/>
          <w:color w:val="000000" w:themeColor="text1"/>
        </w:rPr>
        <w:t xml:space="preserve">7.3. Телефонный автоответчик (необходимо позвонить по телефону +7(495) 785-09-37 (круглосуточно), </w:t>
      </w:r>
      <w:r>
        <w:rPr>
          <w:bCs/>
          <w:color w:val="000000" w:themeColor="text1"/>
          <w:sz w:val="22"/>
          <w:szCs w:val="22"/>
        </w:rPr>
        <w:t>дождаться сигнала о начале записи и оставить устное обращение).</w:t>
      </w:r>
    </w:p>
    <w:p>
      <w:pPr>
        <w:pStyle w:val="Normal"/>
        <w:spacing w:lineRule="auto" w:line="276"/>
        <w:rPr>
          <w:rFonts w:ascii="Book Antiqua" w:hAnsi="Book Antiqua"/>
          <w:sz w:val="24"/>
          <w:szCs w:val="24"/>
        </w:rPr>
      </w:pPr>
      <w:r>
        <w:rPr>
          <w:rFonts w:ascii="Book Antiqua" w:hAnsi="Book Antiqua"/>
          <w:sz w:val="24"/>
          <w:szCs w:val="24"/>
        </w:rPr>
      </w:r>
    </w:p>
    <w:tbl>
      <w:tblPr>
        <w:tblW w:w="10740" w:type="dxa"/>
        <w:jc w:val="left"/>
        <w:tblInd w:w="108" w:type="dxa"/>
        <w:tblLayout w:type="fixed"/>
        <w:tblCellMar>
          <w:top w:w="0" w:type="dxa"/>
          <w:left w:w="108" w:type="dxa"/>
          <w:bottom w:w="0" w:type="dxa"/>
          <w:right w:w="108" w:type="dxa"/>
        </w:tblCellMar>
        <w:tblLook w:val="04a0" w:noVBand="1" w:noHBand="0" w:lastColumn="0" w:firstColumn="1" w:lastRow="0" w:firstRow="1"/>
      </w:tblPr>
      <w:tblGrid>
        <w:gridCol w:w="10529"/>
        <w:gridCol w:w="210"/>
      </w:tblGrid>
      <w:tr>
        <w:trPr>
          <w:trHeight w:val="3453" w:hRule="atLeast"/>
        </w:trPr>
        <w:tc>
          <w:tcPr>
            <w:tcW w:w="10529" w:type="dxa"/>
            <w:tcBorders/>
            <w:shd w:color="auto" w:fill="auto" w:val="clear"/>
          </w:tcPr>
          <w:tbl>
            <w:tblPr>
              <w:tblW w:w="10740" w:type="dxa"/>
              <w:jc w:val="left"/>
              <w:tblInd w:w="540" w:type="dxa"/>
              <w:tblLayout w:type="fixed"/>
              <w:tblCellMar>
                <w:top w:w="0" w:type="dxa"/>
                <w:left w:w="108" w:type="dxa"/>
                <w:bottom w:w="0" w:type="dxa"/>
                <w:right w:w="108" w:type="dxa"/>
              </w:tblCellMar>
              <w:tblLook w:val="04a0" w:noVBand="1" w:noHBand="0" w:lastColumn="0" w:firstColumn="1" w:lastRow="0" w:firstRow="1"/>
            </w:tblPr>
            <w:tblGrid>
              <w:gridCol w:w="5211"/>
              <w:gridCol w:w="5528"/>
            </w:tblGrid>
            <w:tr>
              <w:trPr>
                <w:trHeight w:val="3453" w:hRule="atLeast"/>
              </w:trPr>
              <w:tc>
                <w:tcPr>
                  <w:tcW w:w="5211" w:type="dxa"/>
                  <w:tcBorders/>
                  <w:shd w:color="auto" w:fill="auto" w:val="clear"/>
                </w:tcPr>
                <w:p>
                  <w:pPr>
                    <w:pStyle w:val="Normal"/>
                    <w:widowControl w:val="false"/>
                    <w:rPr>
                      <w:rFonts w:eastAsia="Calibri"/>
                      <w:b/>
                      <w:color w:val="000000" w:themeColor="text1"/>
                      <w:spacing w:val="-5"/>
                      <w:sz w:val="24"/>
                      <w:szCs w:val="24"/>
                    </w:rPr>
                  </w:pPr>
                  <w:r>
                    <w:rPr>
                      <w:rFonts w:eastAsia="Calibri"/>
                      <w:b/>
                      <w:color w:val="000000" w:themeColor="text1"/>
                      <w:spacing w:val="-5"/>
                      <w:sz w:val="24"/>
                      <w:szCs w:val="24"/>
                      <w:lang w:eastAsia="en-US"/>
                    </w:rPr>
                    <w:t>Заказчик: АО «Сахаэнерго»</w:t>
                  </w:r>
                </w:p>
                <w:p>
                  <w:pPr>
                    <w:pStyle w:val="Normal"/>
                    <w:widowControl w:val="false"/>
                    <w:jc w:val="both"/>
                    <w:rPr>
                      <w:rFonts w:eastAsia="Calibri"/>
                      <w:color w:val="000000" w:themeColor="text1"/>
                      <w:spacing w:val="-5"/>
                      <w:sz w:val="24"/>
                      <w:szCs w:val="24"/>
                      <w:lang w:eastAsia="en-US"/>
                    </w:rPr>
                  </w:pPr>
                  <w:r>
                    <w:rPr>
                      <w:rFonts w:eastAsia="Calibri"/>
                      <w:color w:val="000000" w:themeColor="text1"/>
                      <w:spacing w:val="-5"/>
                      <w:sz w:val="24"/>
                      <w:szCs w:val="24"/>
                      <w:lang w:eastAsia="en-US"/>
                    </w:rPr>
                  </w:r>
                </w:p>
                <w:p>
                  <w:pPr>
                    <w:pStyle w:val="Normal"/>
                    <w:widowControl w:val="false"/>
                    <w:jc w:val="both"/>
                    <w:rPr>
                      <w:rFonts w:eastAsia="Calibri"/>
                      <w:color w:val="000000" w:themeColor="text1"/>
                      <w:spacing w:val="-5"/>
                      <w:sz w:val="24"/>
                      <w:szCs w:val="24"/>
                      <w:lang w:eastAsia="en-US"/>
                    </w:rPr>
                  </w:pPr>
                  <w:r>
                    <w:rPr>
                      <w:rFonts w:eastAsia="Calibri"/>
                      <w:color w:val="000000" w:themeColor="text1"/>
                      <w:spacing w:val="-5"/>
                      <w:sz w:val="24"/>
                      <w:szCs w:val="24"/>
                      <w:lang w:eastAsia="en-US"/>
                    </w:rPr>
                    <w:t>Генеральный директор:</w:t>
                  </w:r>
                </w:p>
                <w:p>
                  <w:pPr>
                    <w:pStyle w:val="Normal"/>
                    <w:widowControl w:val="false"/>
                    <w:jc w:val="both"/>
                    <w:rPr>
                      <w:rFonts w:eastAsia="Calibri"/>
                      <w:color w:val="000000" w:themeColor="text1"/>
                      <w:spacing w:val="-5"/>
                      <w:sz w:val="24"/>
                      <w:szCs w:val="24"/>
                      <w:lang w:eastAsia="en-US"/>
                    </w:rPr>
                  </w:pPr>
                  <w:r>
                    <w:rPr>
                      <w:rFonts w:eastAsia="Calibri"/>
                      <w:color w:val="000000" w:themeColor="text1"/>
                      <w:spacing w:val="-5"/>
                      <w:sz w:val="24"/>
                      <w:szCs w:val="24"/>
                      <w:lang w:eastAsia="en-US"/>
                    </w:rPr>
                  </w:r>
                </w:p>
                <w:p>
                  <w:pPr>
                    <w:pStyle w:val="Normal"/>
                    <w:widowControl w:val="false"/>
                    <w:jc w:val="both"/>
                    <w:rPr>
                      <w:rFonts w:eastAsia="Calibri"/>
                      <w:color w:val="000000" w:themeColor="text1"/>
                      <w:spacing w:val="-5"/>
                      <w:sz w:val="24"/>
                      <w:szCs w:val="24"/>
                      <w:lang w:eastAsia="en-US"/>
                    </w:rPr>
                  </w:pPr>
                  <w:r>
                    <w:rPr>
                      <w:rFonts w:eastAsia="Calibri"/>
                      <w:color w:val="000000" w:themeColor="text1"/>
                      <w:spacing w:val="-5"/>
                      <w:sz w:val="24"/>
                      <w:szCs w:val="24"/>
                      <w:lang w:eastAsia="en-US"/>
                    </w:rPr>
                  </w:r>
                </w:p>
                <w:p>
                  <w:pPr>
                    <w:pStyle w:val="Normal"/>
                    <w:widowControl w:val="false"/>
                    <w:rPr>
                      <w:rFonts w:eastAsia="Calibri"/>
                      <w:color w:val="000000" w:themeColor="text1"/>
                      <w:spacing w:val="-5"/>
                      <w:sz w:val="24"/>
                      <w:szCs w:val="24"/>
                      <w:lang w:eastAsia="en-US"/>
                    </w:rPr>
                  </w:pPr>
                  <w:r>
                    <w:rPr>
                      <w:rFonts w:eastAsia="Calibri"/>
                      <w:color w:val="000000" w:themeColor="text1"/>
                      <w:spacing w:val="-5"/>
                      <w:sz w:val="24"/>
                      <w:szCs w:val="24"/>
                      <w:lang w:eastAsia="en-US"/>
                    </w:rPr>
                    <w:t>______________________/П.С. Кондратьев/</w:t>
                  </w:r>
                </w:p>
                <w:p>
                  <w:pPr>
                    <w:pStyle w:val="Normal"/>
                    <w:widowControl w:val="false"/>
                    <w:rPr>
                      <w:rFonts w:eastAsia="Calibri"/>
                      <w:color w:val="000000" w:themeColor="text1"/>
                      <w:spacing w:val="-5"/>
                      <w:sz w:val="24"/>
                      <w:szCs w:val="24"/>
                    </w:rPr>
                  </w:pPr>
                  <w:r>
                    <w:rPr>
                      <w:rFonts w:eastAsia="Calibri"/>
                      <w:color w:val="000000" w:themeColor="text1"/>
                      <w:spacing w:val="-5"/>
                      <w:sz w:val="24"/>
                      <w:szCs w:val="24"/>
                      <w:lang w:eastAsia="en-US"/>
                    </w:rPr>
                    <w:t>М.П.</w:t>
                  </w:r>
                </w:p>
              </w:tc>
              <w:tc>
                <w:tcPr>
                  <w:tcW w:w="5528" w:type="dxa"/>
                  <w:tcBorders/>
                  <w:shd w:color="auto" w:fill="auto" w:val="clear"/>
                </w:tcPr>
                <w:p>
                  <w:pPr>
                    <w:pStyle w:val="Normal"/>
                    <w:widowControl w:val="false"/>
                    <w:rPr>
                      <w:rFonts w:eastAsia="Calibri"/>
                      <w:b/>
                      <w:color w:val="000000" w:themeColor="text1"/>
                      <w:spacing w:val="-5"/>
                      <w:sz w:val="24"/>
                      <w:szCs w:val="24"/>
                      <w:lang w:eastAsia="en-US"/>
                    </w:rPr>
                  </w:pPr>
                  <w:r>
                    <w:rPr>
                      <w:rFonts w:eastAsia="Calibri"/>
                      <w:b/>
                      <w:color w:val="000000" w:themeColor="text1"/>
                      <w:spacing w:val="-5"/>
                      <w:sz w:val="24"/>
                      <w:szCs w:val="24"/>
                      <w:lang w:eastAsia="en-US"/>
                    </w:rPr>
                    <w:t>Исполнитель:</w:t>
                  </w:r>
                </w:p>
              </w:tc>
            </w:tr>
          </w:tbl>
          <w:p>
            <w:pPr>
              <w:pStyle w:val="Normal"/>
              <w:widowControl w:val="false"/>
              <w:rPr>
                <w:rFonts w:eastAsia="Calibri"/>
                <w:color w:val="000000" w:themeColor="text1"/>
                <w:spacing w:val="-5"/>
                <w:sz w:val="24"/>
                <w:szCs w:val="24"/>
              </w:rPr>
            </w:pPr>
            <w:r>
              <w:rPr>
                <w:rFonts w:eastAsia="Calibri"/>
                <w:color w:val="000000" w:themeColor="text1"/>
                <w:spacing w:val="-5"/>
                <w:sz w:val="24"/>
                <w:szCs w:val="24"/>
              </w:rPr>
            </w:r>
          </w:p>
        </w:tc>
        <w:tc>
          <w:tcPr>
            <w:tcW w:w="210" w:type="dxa"/>
            <w:tcBorders/>
            <w:shd w:color="auto" w:fill="auto" w:val="clear"/>
          </w:tcPr>
          <w:p>
            <w:pPr>
              <w:pStyle w:val="Normal"/>
              <w:widowControl w:val="false"/>
              <w:ind w:left="-108" w:right="-20" w:hanging="0"/>
              <w:rPr>
                <w:rFonts w:eastAsia="Calibri"/>
                <w:color w:val="000000" w:themeColor="text1"/>
                <w:spacing w:val="-5"/>
                <w:sz w:val="24"/>
                <w:szCs w:val="24"/>
                <w:lang w:eastAsia="en-US"/>
              </w:rPr>
            </w:pPr>
            <w:r>
              <w:rPr>
                <w:rFonts w:eastAsia="Calibri"/>
                <w:color w:val="000000" w:themeColor="text1"/>
                <w:spacing w:val="-5"/>
                <w:sz w:val="24"/>
                <w:szCs w:val="24"/>
                <w:lang w:eastAsia="en-US"/>
              </w:rPr>
            </w:r>
          </w:p>
        </w:tc>
      </w:tr>
    </w:tbl>
    <w:p>
      <w:pPr>
        <w:pStyle w:val="Normal"/>
        <w:spacing w:lineRule="auto" w:line="276"/>
        <w:rPr>
          <w:sz w:val="4"/>
          <w:szCs w:val="4"/>
        </w:rPr>
      </w:pPr>
      <w:r>
        <w:rPr/>
      </w:r>
    </w:p>
    <w:sectPr>
      <w:headerReference w:type="default" r:id="rId8"/>
      <w:headerReference w:type="first" r:id="rId9"/>
      <w:footerReference w:type="default" r:id="rId10"/>
      <w:footerReference w:type="first" r:id="rId11"/>
      <w:type w:val="nextPage"/>
      <w:pgSz w:w="12240" w:h="15840"/>
      <w:pgMar w:left="1134" w:right="1134" w:gutter="0" w:header="428" w:top="485" w:footer="379" w:bottom="436"/>
      <w:pgNumType w:fmt="decimal"/>
      <w:formProt w:val="false"/>
      <w:textDirection w:val="lrTb"/>
      <w:docGrid w:type="default" w:linePitch="272" w:charSpace="8192"/>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Times New Roman">
    <w:charset w:val="01"/>
    <w:family w:val="roman"/>
    <w:pitch w:val="variable"/>
  </w:font>
  <w:font w:name="Tahoma">
    <w:charset w:val="01"/>
    <w:family w:val="roman"/>
    <w:pitch w:val="variable"/>
  </w:font>
  <w:font w:name="Liberation Sans">
    <w:altName w:val="Arial"/>
    <w:charset w:val="01"/>
    <w:family w:val="roman"/>
    <w:pitch w:val="variable"/>
  </w:font>
  <w:font w:name="Book Antiqua">
    <w:charset w:val="01"/>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tbl>
    <w:tblPr>
      <w:tblW w:w="9690" w:type="dxa"/>
      <w:jc w:val="left"/>
      <w:tblInd w:w="113" w:type="dxa"/>
      <w:tblLayout w:type="fixed"/>
      <w:tblCellMar>
        <w:top w:w="0" w:type="dxa"/>
        <w:left w:w="108" w:type="dxa"/>
        <w:bottom w:w="0" w:type="dxa"/>
        <w:right w:w="108" w:type="dxa"/>
      </w:tblCellMar>
      <w:tblLook w:val="04a0" w:noVBand="1" w:noHBand="0" w:firstRow="1" w:lastRow="0" w:firstColumn="1" w:lastColumn="0"/>
    </w:tblPr>
    <w:tblGrid>
      <w:gridCol w:w="1241"/>
      <w:gridCol w:w="1843"/>
      <w:gridCol w:w="4393"/>
      <w:gridCol w:w="2212"/>
    </w:tblGrid>
    <w:tr>
      <w:trPr/>
      <w:tc>
        <w:tcPr>
          <w:tcW w:w="1241" w:type="dxa"/>
          <w:tcBorders>
            <w:top w:val="single" w:sz="4" w:space="0" w:color="000000"/>
            <w:left w:val="single" w:sz="4" w:space="0" w:color="000000"/>
            <w:bottom w:val="single" w:sz="4" w:space="0" w:color="000000"/>
            <w:right w:val="single" w:sz="4" w:space="0" w:color="000000"/>
          </w:tcBorders>
          <w:shd w:color="auto" w:fill="auto" w:val="clear"/>
        </w:tcPr>
        <w:p>
          <w:pPr>
            <w:pStyle w:val="Footer"/>
            <w:widowControl w:val="false"/>
            <w:rPr/>
          </w:pPr>
          <w:r>
            <w:rPr/>
            <w:t>Заказчик</w:t>
          </w:r>
        </w:p>
      </w:tc>
      <w:tc>
        <w:tcPr>
          <w:tcW w:w="1843" w:type="dxa"/>
          <w:tcBorders>
            <w:top w:val="single" w:sz="4" w:space="0" w:color="000000"/>
            <w:left w:val="single" w:sz="4" w:space="0" w:color="000000"/>
            <w:bottom w:val="single" w:sz="4" w:space="0" w:color="000000"/>
            <w:right w:val="single" w:sz="4" w:space="0" w:color="000000"/>
          </w:tcBorders>
          <w:shd w:color="auto" w:fill="auto" w:val="clear"/>
        </w:tcPr>
        <w:p>
          <w:pPr>
            <w:pStyle w:val="Footer"/>
            <w:widowControl w:val="false"/>
            <w:rPr/>
          </w:pPr>
          <w:r>
            <w:rPr/>
            <w:t>АО «Сахаэнерго»</w:t>
          </w:r>
        </w:p>
      </w:tc>
      <w:tc>
        <w:tcPr>
          <w:tcW w:w="4393" w:type="dxa"/>
          <w:tcBorders>
            <w:top w:val="single" w:sz="4" w:space="0" w:color="000000"/>
            <w:left w:val="single" w:sz="4" w:space="0" w:color="000000"/>
            <w:bottom w:val="single" w:sz="4" w:space="0" w:color="000000"/>
            <w:right w:val="single" w:sz="4" w:space="0" w:color="000000"/>
          </w:tcBorders>
          <w:shd w:color="auto" w:fill="auto" w:val="clear"/>
        </w:tcPr>
        <w:p>
          <w:pPr>
            <w:pStyle w:val="Footer"/>
            <w:widowControl w:val="false"/>
            <w:jc w:val="right"/>
            <w:rPr/>
          </w:pPr>
          <w:r>
            <w:rPr/>
          </w:r>
        </w:p>
      </w:tc>
      <w:tc>
        <w:tcPr>
          <w:tcW w:w="2212" w:type="dxa"/>
          <w:tcBorders>
            <w:top w:val="single" w:sz="4" w:space="0" w:color="000000"/>
            <w:left w:val="single" w:sz="4" w:space="0" w:color="000000"/>
            <w:bottom w:val="single" w:sz="4" w:space="0" w:color="000000"/>
            <w:right w:val="single" w:sz="4" w:space="0" w:color="000000"/>
          </w:tcBorders>
          <w:shd w:color="auto" w:fill="auto" w:val="clear"/>
        </w:tcPr>
        <w:p>
          <w:pPr>
            <w:pStyle w:val="Footer"/>
            <w:widowControl w:val="false"/>
            <w:jc w:val="right"/>
            <w:rPr/>
          </w:pPr>
          <w:r>
            <w:rPr/>
          </w:r>
        </w:p>
      </w:tc>
    </w:tr>
  </w:tbl>
  <w:p>
    <w:pPr>
      <w:pStyle w:val="Footer"/>
      <w:jc w:val="center"/>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tbl>
    <w:tblPr>
      <w:tblW w:w="9630" w:type="dxa"/>
      <w:jc w:val="left"/>
      <w:tblInd w:w="113" w:type="dxa"/>
      <w:tblLayout w:type="fixed"/>
      <w:tblCellMar>
        <w:top w:w="0" w:type="dxa"/>
        <w:left w:w="108" w:type="dxa"/>
        <w:bottom w:w="0" w:type="dxa"/>
        <w:right w:w="108" w:type="dxa"/>
      </w:tblCellMar>
      <w:tblLook w:val="04a0" w:noVBand="1" w:noHBand="0" w:firstRow="1" w:lastRow="0" w:firstColumn="1" w:lastColumn="0"/>
    </w:tblPr>
    <w:tblGrid>
      <w:gridCol w:w="1241"/>
      <w:gridCol w:w="1986"/>
      <w:gridCol w:w="4250"/>
      <w:gridCol w:w="2152"/>
    </w:tblGrid>
    <w:tr>
      <w:trPr/>
      <w:tc>
        <w:tcPr>
          <w:tcW w:w="1241" w:type="dxa"/>
          <w:tcBorders>
            <w:top w:val="single" w:sz="4" w:space="0" w:color="000000"/>
            <w:left w:val="single" w:sz="4" w:space="0" w:color="000000"/>
            <w:bottom w:val="single" w:sz="4" w:space="0" w:color="000000"/>
            <w:right w:val="single" w:sz="4" w:space="0" w:color="000000"/>
          </w:tcBorders>
          <w:shd w:color="auto" w:fill="auto" w:val="clear"/>
        </w:tcPr>
        <w:p>
          <w:pPr>
            <w:pStyle w:val="Footer"/>
            <w:widowControl w:val="false"/>
            <w:rPr/>
          </w:pPr>
          <w:r>
            <w:rPr/>
            <w:t>Заказчик</w:t>
          </w:r>
        </w:p>
      </w:tc>
      <w:tc>
        <w:tcPr>
          <w:tcW w:w="1986" w:type="dxa"/>
          <w:tcBorders>
            <w:top w:val="single" w:sz="4" w:space="0" w:color="000000"/>
            <w:left w:val="single" w:sz="4" w:space="0" w:color="000000"/>
            <w:bottom w:val="single" w:sz="4" w:space="0" w:color="000000"/>
            <w:right w:val="single" w:sz="4" w:space="0" w:color="000000"/>
          </w:tcBorders>
          <w:shd w:color="auto" w:fill="auto" w:val="clear"/>
        </w:tcPr>
        <w:p>
          <w:pPr>
            <w:pStyle w:val="Footer"/>
            <w:widowControl w:val="false"/>
            <w:rPr/>
          </w:pPr>
          <w:r>
            <w:rPr/>
            <w:t>АО «Сахаэнерго»</w:t>
          </w:r>
        </w:p>
      </w:tc>
      <w:tc>
        <w:tcPr>
          <w:tcW w:w="4250" w:type="dxa"/>
          <w:tcBorders>
            <w:top w:val="single" w:sz="4" w:space="0" w:color="000000"/>
            <w:left w:val="single" w:sz="4" w:space="0" w:color="000000"/>
            <w:bottom w:val="single" w:sz="4" w:space="0" w:color="000000"/>
            <w:right w:val="single" w:sz="4" w:space="0" w:color="000000"/>
          </w:tcBorders>
          <w:shd w:color="auto" w:fill="auto" w:val="clear"/>
        </w:tcPr>
        <w:p>
          <w:pPr>
            <w:pStyle w:val="Footer"/>
            <w:widowControl w:val="false"/>
            <w:jc w:val="right"/>
            <w:rPr/>
          </w:pPr>
          <w:r>
            <w:rPr/>
          </w:r>
        </w:p>
      </w:tc>
      <w:tc>
        <w:tcPr>
          <w:tcW w:w="2152" w:type="dxa"/>
          <w:tcBorders>
            <w:top w:val="single" w:sz="4" w:space="0" w:color="000000"/>
            <w:left w:val="single" w:sz="4" w:space="0" w:color="000000"/>
            <w:bottom w:val="single" w:sz="4" w:space="0" w:color="000000"/>
            <w:right w:val="single" w:sz="4" w:space="0" w:color="000000"/>
          </w:tcBorders>
          <w:shd w:color="auto" w:fill="auto" w:val="clear"/>
        </w:tcPr>
        <w:p>
          <w:pPr>
            <w:pStyle w:val="Footer"/>
            <w:widowControl w:val="false"/>
            <w:jc w:val="right"/>
            <w:rPr/>
          </w:pPr>
          <w:r>
            <w:rPr/>
          </w:r>
        </w:p>
      </w:tc>
    </w:tr>
  </w:tbl>
  <w:p>
    <w:pPr>
      <w:pStyle w:val="Footer"/>
      <w:rPr/>
    </w:pPr>
    <w:r>
      <w:rPr/>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er4.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tbl>
    <w:tblPr>
      <w:tblW w:w="10314" w:type="dxa"/>
      <w:jc w:val="left"/>
      <w:tblInd w:w="113" w:type="dxa"/>
      <w:tblLayout w:type="fixed"/>
      <w:tblCellMar>
        <w:top w:w="0" w:type="dxa"/>
        <w:left w:w="108" w:type="dxa"/>
        <w:bottom w:w="0" w:type="dxa"/>
        <w:right w:w="108" w:type="dxa"/>
      </w:tblCellMar>
      <w:tblLook w:val="04a0" w:noVBand="1" w:noHBand="0" w:firstRow="1" w:lastRow="0" w:firstColumn="1" w:lastColumn="0"/>
    </w:tblPr>
    <w:tblGrid>
      <w:gridCol w:w="1235"/>
      <w:gridCol w:w="1845"/>
      <w:gridCol w:w="4398"/>
      <w:gridCol w:w="2835"/>
    </w:tblGrid>
    <w:tr>
      <w:trPr/>
      <w:tc>
        <w:tcPr>
          <w:tcW w:w="1235" w:type="dxa"/>
          <w:tcBorders>
            <w:top w:val="single" w:sz="4" w:space="0" w:color="000000"/>
            <w:left w:val="single" w:sz="4" w:space="0" w:color="000000"/>
            <w:bottom w:val="single" w:sz="4" w:space="0" w:color="000000"/>
            <w:right w:val="single" w:sz="4" w:space="0" w:color="000000"/>
          </w:tcBorders>
          <w:shd w:color="auto" w:fill="auto" w:val="clear"/>
        </w:tcPr>
        <w:p>
          <w:pPr>
            <w:pStyle w:val="Footer"/>
            <w:widowControl w:val="false"/>
            <w:rPr/>
          </w:pPr>
          <w:r>
            <w:rPr/>
            <w:t>Заказчик</w:t>
          </w:r>
        </w:p>
      </w:tc>
      <w:tc>
        <w:tcPr>
          <w:tcW w:w="1845" w:type="dxa"/>
          <w:tcBorders>
            <w:top w:val="single" w:sz="4" w:space="0" w:color="000000"/>
            <w:left w:val="single" w:sz="4" w:space="0" w:color="000000"/>
            <w:bottom w:val="single" w:sz="4" w:space="0" w:color="000000"/>
            <w:right w:val="single" w:sz="4" w:space="0" w:color="000000"/>
          </w:tcBorders>
          <w:shd w:color="auto" w:fill="auto" w:val="clear"/>
        </w:tcPr>
        <w:p>
          <w:pPr>
            <w:pStyle w:val="Footer"/>
            <w:widowControl w:val="false"/>
            <w:rPr/>
          </w:pPr>
          <w:r>
            <w:rPr/>
            <w:t>АО «Сахаэнерго»</w:t>
          </w:r>
        </w:p>
      </w:tc>
      <w:tc>
        <w:tcPr>
          <w:tcW w:w="4398" w:type="dxa"/>
          <w:tcBorders>
            <w:top w:val="single" w:sz="4" w:space="0" w:color="000000"/>
            <w:left w:val="single" w:sz="4" w:space="0" w:color="000000"/>
            <w:bottom w:val="single" w:sz="4" w:space="0" w:color="000000"/>
            <w:right w:val="single" w:sz="4" w:space="0" w:color="000000"/>
          </w:tcBorders>
          <w:shd w:color="auto" w:fill="auto" w:val="clear"/>
        </w:tcPr>
        <w:p>
          <w:pPr>
            <w:pStyle w:val="Footer"/>
            <w:widowControl w:val="false"/>
            <w:jc w:val="right"/>
            <w:rPr/>
          </w:pPr>
          <w:r>
            <w:rPr/>
          </w:r>
        </w:p>
      </w:tc>
      <w:tc>
        <w:tcPr>
          <w:tcW w:w="2835" w:type="dxa"/>
          <w:tcBorders>
            <w:top w:val="single" w:sz="4" w:space="0" w:color="000000"/>
            <w:left w:val="single" w:sz="4" w:space="0" w:color="000000"/>
            <w:bottom w:val="single" w:sz="4" w:space="0" w:color="000000"/>
            <w:right w:val="single" w:sz="4" w:space="0" w:color="000000"/>
          </w:tcBorders>
          <w:shd w:color="auto" w:fill="auto" w:val="clear"/>
        </w:tcPr>
        <w:p>
          <w:pPr>
            <w:pStyle w:val="Footer"/>
            <w:widowControl w:val="false"/>
            <w:jc w:val="right"/>
            <w:rPr/>
          </w:pPr>
          <w:r>
            <w:rPr/>
          </w:r>
        </w:p>
      </w:tc>
    </w:tr>
  </w:tbl>
  <w:p>
    <w:pPr>
      <w:pStyle w:val="Footer"/>
      <w:jc w:val="center"/>
      <w:rPr/>
    </w:pPr>
    <w:r>
      <w:rPr/>
    </w:r>
  </w:p>
</w:ftr>
</file>

<file path=word/footer5.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jc w:val="center"/>
      <w:rPr>
        <w:rFonts w:ascii="Book Antiqua" w:hAnsi="Book Antiqua"/>
        <w:color w:val="002060"/>
        <w:sz w:val="18"/>
        <w:szCs w:val="18"/>
      </w:rPr>
    </w:pPr>
    <w:r>
      <w:rPr>
        <w:rFonts w:ascii="Book Antiqua" w:hAnsi="Book Antiqua"/>
        <w:color w:val="002060"/>
        <w:sz w:val="18"/>
        <w:szCs w:val="18"/>
      </w:rPr>
      <w:t>1</w:t>
    </w:r>
  </w:p>
  <w:p>
    <w:pPr>
      <w:pStyle w:val="Header"/>
      <w:jc w:val="right"/>
      <w:rPr>
        <w:color w:val="BFBFBF"/>
      </w:rPr>
    </w:pPr>
    <w:r>
      <w:rPr>
        <w:color w:val="BFBFBF"/>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Top of Page)"/>
        <w:docPartUnique w:val="true"/>
      </w:docPartObj>
      <w:id w:val="1781380999"/>
    </w:sdtPr>
    <w:sdtContent>
      <w:p>
        <w:pPr>
          <w:pStyle w:val="Header"/>
          <w:jc w:val="center"/>
          <w:rPr/>
        </w:pPr>
        <w:r>
          <w:rPr/>
          <w:fldChar w:fldCharType="begin"/>
        </w:r>
        <w:r>
          <w:rPr/>
          <w:instrText xml:space="preserve"> PAGE </w:instrText>
        </w:r>
        <w:r>
          <w:rPr/>
          <w:fldChar w:fldCharType="separate"/>
        </w:r>
        <w:r>
          <w:rPr/>
          <w:t>9</w:t>
        </w:r>
        <w:r>
          <w:rPr/>
          <w:fldChar w:fldCharType="end"/>
        </w:r>
      </w:p>
      <w:p>
        <w:pPr>
          <w:pStyle w:val="Header"/>
          <w:jc w:val="center"/>
          <w:rPr/>
        </w:pPr>
        <w:r>
          <w:rPr/>
        </w:r>
      </w:p>
    </w:sdtContent>
  </w:sdt>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hdr>
</file>

<file path=word/header4.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jc w:val="center"/>
      <w:rPr/>
    </w:pPr>
    <w:r>
      <w:rPr/>
      <w:fldChar w:fldCharType="begin"/>
    </w:r>
    <w:r>
      <w:rPr/>
      <w:instrText xml:space="preserve"> PAGE </w:instrText>
    </w:r>
    <w:r>
      <w:rPr/>
      <w:fldChar w:fldCharType="separate"/>
    </w:r>
    <w:r>
      <w:rPr/>
      <w:t>10</w:t>
    </w:r>
    <w:r>
      <w:rPr/>
      <w:fldChar w:fldCharType="end"/>
    </w:r>
  </w:p>
  <w:p>
    <w:pPr>
      <w:pStyle w:val="Header"/>
      <w:rPr/>
    </w:pPr>
    <w:r>
      <w:rPr/>
    </w:r>
  </w:p>
</w:hdr>
</file>

<file path=word/header5.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abstractNum w:abstractNumId="2">
    <w:lvl w:ilvl="0">
      <w:start w:val="1"/>
      <w:numFmt w:val="decimal"/>
      <w:lvlText w:val="%1."/>
      <w:lvlJc w:val="left"/>
      <w:pPr>
        <w:tabs>
          <w:tab w:val="num" w:pos="0"/>
        </w:tabs>
        <w:ind w:left="720" w:hanging="360"/>
      </w:pPr>
      <w:rPr>
        <w:sz w:val="22"/>
        <w:b/>
        <w:szCs w:val="22"/>
      </w:rPr>
    </w:lvl>
    <w:lvl w:ilvl="1">
      <w:start w:val="1"/>
      <w:numFmt w:val="decimal"/>
      <w:lvlText w:val="%1.%2."/>
      <w:lvlJc w:val="left"/>
      <w:pPr>
        <w:tabs>
          <w:tab w:val="num" w:pos="0"/>
        </w:tabs>
        <w:ind w:left="720" w:hanging="360"/>
      </w:pPr>
      <w:rPr/>
    </w:lvl>
    <w:lvl w:ilvl="2">
      <w:start w:val="1"/>
      <w:numFmt w:val="decimal"/>
      <w:lvlText w:val="%1.%2.%3."/>
      <w:lvlJc w:val="left"/>
      <w:pPr>
        <w:tabs>
          <w:tab w:val="num" w:pos="0"/>
        </w:tabs>
        <w:ind w:left="1080" w:hanging="720"/>
      </w:pPr>
      <w:rPr/>
    </w:lvl>
    <w:lvl w:ilvl="3">
      <w:start w:val="1"/>
      <w:numFmt w:val="decimal"/>
      <w:lvlText w:val="%1.%2.%3.%4."/>
      <w:lvlJc w:val="left"/>
      <w:pPr>
        <w:tabs>
          <w:tab w:val="num" w:pos="0"/>
        </w:tabs>
        <w:ind w:left="1080" w:hanging="720"/>
      </w:pPr>
      <w:rPr/>
    </w:lvl>
    <w:lvl w:ilvl="4">
      <w:start w:val="1"/>
      <w:numFmt w:val="decimal"/>
      <w:lvlText w:val="%1.%2.%3.%4.%5."/>
      <w:lvlJc w:val="left"/>
      <w:pPr>
        <w:tabs>
          <w:tab w:val="num" w:pos="0"/>
        </w:tabs>
        <w:ind w:left="1440" w:hanging="1080"/>
      </w:pPr>
      <w:rPr/>
    </w:lvl>
    <w:lvl w:ilvl="5">
      <w:start w:val="1"/>
      <w:numFmt w:val="decimal"/>
      <w:lvlText w:val="%1.%2.%3.%4.%5.%6."/>
      <w:lvlJc w:val="left"/>
      <w:pPr>
        <w:tabs>
          <w:tab w:val="num" w:pos="0"/>
        </w:tabs>
        <w:ind w:left="1440" w:hanging="1080"/>
      </w:pPr>
      <w:rPr/>
    </w:lvl>
    <w:lvl w:ilvl="6">
      <w:start w:val="1"/>
      <w:numFmt w:val="decimal"/>
      <w:lvlText w:val="%1.%2.%3.%4.%5.%6.%7."/>
      <w:lvlJc w:val="left"/>
      <w:pPr>
        <w:tabs>
          <w:tab w:val="num" w:pos="0"/>
        </w:tabs>
        <w:ind w:left="1800" w:hanging="1440"/>
      </w:pPr>
      <w:rPr/>
    </w:lvl>
    <w:lvl w:ilvl="7">
      <w:start w:val="1"/>
      <w:numFmt w:val="decimal"/>
      <w:lvlText w:val="%1.%2.%3.%4.%5.%6.%7.%8."/>
      <w:lvlJc w:val="left"/>
      <w:pPr>
        <w:tabs>
          <w:tab w:val="num" w:pos="0"/>
        </w:tabs>
        <w:ind w:left="1800" w:hanging="1440"/>
      </w:pPr>
      <w:rPr/>
    </w:lvl>
    <w:lvl w:ilvl="8">
      <w:start w:val="1"/>
      <w:numFmt w:val="decimal"/>
      <w:lvlText w:val="%1.%2.%3.%4.%5.%6.%7.%8.%9."/>
      <w:lvlJc w:val="left"/>
      <w:pPr>
        <w:tabs>
          <w:tab w:val="num" w:pos="0"/>
        </w:tabs>
        <w:ind w:left="2160" w:hanging="1800"/>
      </w:pPr>
      <w:rPr/>
    </w:lvl>
  </w:abstractNum>
  <w:num w:numId="1">
    <w:abstractNumId w:val="1"/>
  </w:num>
  <w:num w:numId="2">
    <w:abstractNumId w:val="2"/>
  </w:num>
</w:numbering>
</file>

<file path=word/settings.xml><?xml version="1.0" encoding="utf-8"?>
<w:settings xmlns:w="http://schemas.openxmlformats.org/wordprocessingml/2006/main">
  <w:zoom w:percent="100"/>
  <w:defaultTabStop w:val="720"/>
  <w:autoHyphenation w:val="true"/>
  <w:hyphenationZone w:val="142"/>
  <w:compat>
    <w:compatSetting w:name="compatibilityMode" w:uri="http://schemas.microsoft.com/office/word" w:val="12"/>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Times New Roman" w:cs="Times New Roman"/>
        <w:lang w:val="ru-RU" w:eastAsia="ru-RU" w:bidi="ar-SA"/>
      </w:rPr>
    </w:rPrDefault>
    <w:pPrDefault>
      <w:pPr>
        <w:suppressAutoHyphens w:val="true"/>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uiPriority="0"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uiPriority="0" w:semiHidden="1" w:unhideWhenUsed="1"/>
    <w:lsdException w:name="Hyperlink" w:uiPriority="0"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rsid w:val="00b90cd8"/>
    <w:pPr>
      <w:widowControl/>
      <w:suppressAutoHyphens w:val="false"/>
      <w:bidi w:val="0"/>
      <w:spacing w:before="0" w:after="0"/>
      <w:jc w:val="left"/>
    </w:pPr>
    <w:rPr>
      <w:rFonts w:ascii="Times New Roman" w:hAnsi="Times New Roman" w:eastAsia="Times New Roman" w:cs="Times New Roman"/>
      <w:color w:val="auto"/>
      <w:kern w:val="0"/>
      <w:sz w:val="20"/>
      <w:szCs w:val="20"/>
      <w:lang w:val="ru-RU" w:eastAsia="ru-RU" w:bidi="ar-SA"/>
    </w:rPr>
  </w:style>
  <w:style w:type="paragraph" w:styleId="Heading1">
    <w:name w:val="Heading 1"/>
    <w:basedOn w:val="Normal"/>
    <w:next w:val="Normal"/>
    <w:qFormat/>
    <w:pPr>
      <w:keepNext w:val="true"/>
      <w:suppressAutoHyphens w:val="true"/>
      <w:jc w:val="center"/>
      <w:outlineLvl w:val="0"/>
    </w:pPr>
    <w:rPr>
      <w:color w:val="000080"/>
      <w:sz w:val="24"/>
    </w:rPr>
  </w:style>
  <w:style w:type="paragraph" w:styleId="Heading2">
    <w:name w:val="Heading 2"/>
    <w:basedOn w:val="Normal"/>
    <w:next w:val="Normal"/>
    <w:qFormat/>
    <w:pPr>
      <w:keepNext w:val="true"/>
      <w:suppressAutoHyphens w:val="true"/>
      <w:jc w:val="both"/>
      <w:outlineLvl w:val="1"/>
    </w:pPr>
    <w:rPr>
      <w:sz w:val="24"/>
    </w:rPr>
  </w:style>
  <w:style w:type="character" w:styleId="DefaultParagraphFont" w:default="1">
    <w:name w:val="Default Paragraph Font"/>
    <w:uiPriority w:val="1"/>
    <w:semiHidden/>
    <w:unhideWhenUsed/>
    <w:qFormat/>
    <w:rPr/>
  </w:style>
  <w:style w:type="character" w:styleId="Style7" w:customStyle="1">
    <w:name w:val="Верхний колонтитул Знак"/>
    <w:basedOn w:val="DefaultParagraphFont"/>
    <w:uiPriority w:val="99"/>
    <w:qFormat/>
    <w:rsid w:val="008b4bbd"/>
    <w:rPr/>
  </w:style>
  <w:style w:type="character" w:styleId="Style8" w:customStyle="1">
    <w:name w:val="Нижний колонтитул Знак"/>
    <w:basedOn w:val="DefaultParagraphFont"/>
    <w:uiPriority w:val="99"/>
    <w:qFormat/>
    <w:rsid w:val="008b4bbd"/>
    <w:rPr/>
  </w:style>
  <w:style w:type="character" w:styleId="Style9" w:customStyle="1">
    <w:name w:val="Текст выноски Знак"/>
    <w:link w:val="BalloonText"/>
    <w:uiPriority w:val="99"/>
    <w:semiHidden/>
    <w:qFormat/>
    <w:rsid w:val="00996d49"/>
    <w:rPr>
      <w:rFonts w:ascii="Tahoma" w:hAnsi="Tahoma" w:cs="Tahoma"/>
      <w:sz w:val="16"/>
      <w:szCs w:val="16"/>
    </w:rPr>
  </w:style>
  <w:style w:type="character" w:styleId="Hyperlink">
    <w:name w:val="Hyperlink"/>
    <w:rsid w:val="00f37d91"/>
    <w:rPr>
      <w:rFonts w:cs="Times New Roman"/>
      <w:color w:val="0000FF"/>
      <w:u w:val="single"/>
    </w:rPr>
  </w:style>
  <w:style w:type="character" w:styleId="2" w:customStyle="1">
    <w:name w:val="Основной текст 2 Знак"/>
    <w:basedOn w:val="DefaultParagraphFont"/>
    <w:link w:val="BodyText2"/>
    <w:uiPriority w:val="99"/>
    <w:qFormat/>
    <w:rsid w:val="00ce1c96"/>
    <w:rPr/>
  </w:style>
  <w:style w:type="character" w:styleId="21" w:customStyle="1">
    <w:name w:val="Основной текст с отступом 2 Знак"/>
    <w:basedOn w:val="DefaultParagraphFont"/>
    <w:link w:val="BodyTextIndent2"/>
    <w:uiPriority w:val="99"/>
    <w:semiHidden/>
    <w:qFormat/>
    <w:rsid w:val="00d32578"/>
    <w:rPr/>
  </w:style>
  <w:style w:type="character" w:styleId="FollowedHyperlink">
    <w:name w:val="FollowedHyperlink"/>
    <w:uiPriority w:val="99"/>
    <w:semiHidden/>
    <w:unhideWhenUsed/>
    <w:rsid w:val="0088432c"/>
    <w:rPr>
      <w:color w:val="800080"/>
      <w:u w:val="single"/>
    </w:rPr>
  </w:style>
  <w:style w:type="character" w:styleId="Style10" w:customStyle="1">
    <w:name w:val="Текст сноски Знак"/>
    <w:basedOn w:val="DefaultParagraphFont"/>
    <w:uiPriority w:val="99"/>
    <w:semiHidden/>
    <w:qFormat/>
    <w:rsid w:val="008c1954"/>
    <w:rPr/>
  </w:style>
  <w:style w:type="character" w:styleId="Style11">
    <w:name w:val="Символ сноски"/>
    <w:uiPriority w:val="99"/>
    <w:qFormat/>
    <w:rsid w:val="008c1954"/>
    <w:rPr>
      <w:rFonts w:cs="Times New Roman"/>
      <w:vertAlign w:val="superscript"/>
    </w:rPr>
  </w:style>
  <w:style w:type="character" w:styleId="FootnoteReference">
    <w:name w:val="Footnote Reference"/>
    <w:rPr>
      <w:rFonts w:cs="Times New Roman"/>
      <w:vertAlign w:val="superscript"/>
    </w:rPr>
  </w:style>
  <w:style w:type="character" w:styleId="3" w:customStyle="1">
    <w:name w:val="Основной текст с отступом 3 Знак"/>
    <w:link w:val="BodyTextIndent3"/>
    <w:uiPriority w:val="99"/>
    <w:qFormat/>
    <w:rsid w:val="00034498"/>
    <w:rPr>
      <w:sz w:val="16"/>
      <w:szCs w:val="16"/>
    </w:rPr>
  </w:style>
  <w:style w:type="character" w:styleId="Style12" w:customStyle="1">
    <w:name w:val="Название Знак"/>
    <w:basedOn w:val="DefaultParagraphFont"/>
    <w:qFormat/>
    <w:rsid w:val="009978bb"/>
    <w:rPr>
      <w:color w:val="000080"/>
      <w:sz w:val="24"/>
    </w:rPr>
  </w:style>
  <w:style w:type="character" w:styleId="LineNumber">
    <w:name w:val="Line Number"/>
    <w:rPr/>
  </w:style>
  <w:style w:type="paragraph" w:styleId="Style13">
    <w:name w:val="Заголовок"/>
    <w:basedOn w:val="Normal"/>
    <w:next w:val="BodyText"/>
    <w:qFormat/>
    <w:pPr>
      <w:keepNext w:val="true"/>
      <w:spacing w:before="240" w:after="120"/>
    </w:pPr>
    <w:rPr>
      <w:rFonts w:ascii="Liberation Sans" w:hAnsi="Liberation Sans" w:eastAsia="Tahoma" w:cs="Lohit Devanagari"/>
      <w:sz w:val="28"/>
      <w:szCs w:val="28"/>
    </w:rPr>
  </w:style>
  <w:style w:type="paragraph" w:styleId="BodyText">
    <w:name w:val="Body Text"/>
    <w:basedOn w:val="Normal"/>
    <w:semiHidden/>
    <w:pPr>
      <w:suppressAutoHyphens w:val="true"/>
      <w:jc w:val="both"/>
    </w:pPr>
    <w:rPr>
      <w:sz w:val="24"/>
    </w:rPr>
  </w:style>
  <w:style w:type="paragraph" w:styleId="List">
    <w:name w:val="List"/>
    <w:basedOn w:val="BodyText"/>
    <w:pPr/>
    <w:rPr>
      <w:rFonts w:cs="Lohit Devanagari"/>
    </w:rPr>
  </w:style>
  <w:style w:type="paragraph" w:styleId="Caption">
    <w:name w:val="Caption"/>
    <w:basedOn w:val="Normal"/>
    <w:qFormat/>
    <w:pPr>
      <w:suppressLineNumbers/>
      <w:spacing w:before="120" w:after="120"/>
    </w:pPr>
    <w:rPr>
      <w:rFonts w:cs="Lohit Devanagari"/>
      <w:i/>
      <w:iCs/>
      <w:sz w:val="24"/>
      <w:szCs w:val="24"/>
    </w:rPr>
  </w:style>
  <w:style w:type="paragraph" w:styleId="Style14">
    <w:name w:val="Указатель"/>
    <w:basedOn w:val="Normal"/>
    <w:qFormat/>
    <w:pPr>
      <w:suppressLineNumbers/>
    </w:pPr>
    <w:rPr>
      <w:rFonts w:cs="Lohit Devanagari"/>
    </w:rPr>
  </w:style>
  <w:style w:type="paragraph" w:styleId="Title">
    <w:name w:val="Title"/>
    <w:basedOn w:val="Normal"/>
    <w:link w:val="Style12"/>
    <w:qFormat/>
    <w:pPr>
      <w:jc w:val="center"/>
    </w:pPr>
    <w:rPr>
      <w:color w:val="000080"/>
      <w:sz w:val="24"/>
    </w:rPr>
  </w:style>
  <w:style w:type="paragraph" w:styleId="Subtitle">
    <w:name w:val="Subtitle"/>
    <w:basedOn w:val="Normal"/>
    <w:qFormat/>
    <w:pPr>
      <w:suppressAutoHyphens w:val="true"/>
      <w:jc w:val="center"/>
    </w:pPr>
    <w:rPr>
      <w:color w:val="000080"/>
      <w:sz w:val="24"/>
    </w:rPr>
  </w:style>
  <w:style w:type="paragraph" w:styleId="BodyTextIndent">
    <w:name w:val="Body Text Indent"/>
    <w:basedOn w:val="Normal"/>
    <w:semiHidden/>
    <w:pPr>
      <w:ind w:firstLine="426"/>
    </w:pPr>
    <w:rPr>
      <w:sz w:val="24"/>
    </w:rPr>
  </w:style>
  <w:style w:type="paragraph" w:styleId="14" w:customStyle="1">
    <w:name w:val="Стиль14"/>
    <w:basedOn w:val="Normal"/>
    <w:qFormat/>
    <w:pPr>
      <w:spacing w:lineRule="auto" w:line="264"/>
      <w:ind w:firstLine="720"/>
      <w:jc w:val="both"/>
    </w:pPr>
    <w:rPr>
      <w:sz w:val="28"/>
    </w:rPr>
  </w:style>
  <w:style w:type="paragraph" w:styleId="Style15">
    <w:name w:val="Колонтитул"/>
    <w:basedOn w:val="Normal"/>
    <w:qFormat/>
    <w:pPr/>
    <w:rPr/>
  </w:style>
  <w:style w:type="paragraph" w:styleId="Header">
    <w:name w:val="Header"/>
    <w:basedOn w:val="Normal"/>
    <w:link w:val="Style7"/>
    <w:uiPriority w:val="99"/>
    <w:unhideWhenUsed/>
    <w:rsid w:val="008b4bbd"/>
    <w:pPr>
      <w:tabs>
        <w:tab w:val="clear" w:pos="720"/>
        <w:tab w:val="center" w:pos="4677" w:leader="none"/>
        <w:tab w:val="right" w:pos="9355" w:leader="none"/>
      </w:tabs>
    </w:pPr>
    <w:rPr/>
  </w:style>
  <w:style w:type="paragraph" w:styleId="Footer">
    <w:name w:val="Footer"/>
    <w:basedOn w:val="Normal"/>
    <w:link w:val="Style8"/>
    <w:uiPriority w:val="99"/>
    <w:unhideWhenUsed/>
    <w:rsid w:val="008b4bbd"/>
    <w:pPr>
      <w:tabs>
        <w:tab w:val="clear" w:pos="720"/>
        <w:tab w:val="center" w:pos="4677" w:leader="none"/>
        <w:tab w:val="right" w:pos="9355" w:leader="none"/>
      </w:tabs>
    </w:pPr>
    <w:rPr/>
  </w:style>
  <w:style w:type="paragraph" w:styleId="BalloonText">
    <w:name w:val="Balloon Text"/>
    <w:basedOn w:val="Normal"/>
    <w:link w:val="Style9"/>
    <w:uiPriority w:val="99"/>
    <w:semiHidden/>
    <w:unhideWhenUsed/>
    <w:qFormat/>
    <w:rsid w:val="00996d49"/>
    <w:pPr/>
    <w:rPr>
      <w:rFonts w:ascii="Tahoma" w:hAnsi="Tahoma"/>
      <w:sz w:val="16"/>
      <w:szCs w:val="16"/>
      <w:lang w:val="x-none" w:eastAsia="x-none"/>
    </w:rPr>
  </w:style>
  <w:style w:type="paragraph" w:styleId="BodyText2">
    <w:name w:val="Body Text 2"/>
    <w:basedOn w:val="Normal"/>
    <w:link w:val="2"/>
    <w:uiPriority w:val="99"/>
    <w:unhideWhenUsed/>
    <w:qFormat/>
    <w:rsid w:val="00ce1c96"/>
    <w:pPr>
      <w:spacing w:lineRule="auto" w:line="480" w:before="0" w:after="120"/>
    </w:pPr>
    <w:rPr/>
  </w:style>
  <w:style w:type="paragraph" w:styleId="BlockText">
    <w:name w:val="Block Text"/>
    <w:basedOn w:val="Normal"/>
    <w:semiHidden/>
    <w:unhideWhenUsed/>
    <w:qFormat/>
    <w:rsid w:val="002c68da"/>
    <w:pPr>
      <w:ind w:left="240" w:right="-1" w:firstLine="468"/>
      <w:jc w:val="both"/>
    </w:pPr>
    <w:rPr>
      <w:sz w:val="22"/>
    </w:rPr>
  </w:style>
  <w:style w:type="paragraph" w:styleId="BodyTextIndent2">
    <w:name w:val="Body Text Indent 2"/>
    <w:basedOn w:val="Normal"/>
    <w:link w:val="21"/>
    <w:uiPriority w:val="99"/>
    <w:semiHidden/>
    <w:unhideWhenUsed/>
    <w:qFormat/>
    <w:rsid w:val="00d32578"/>
    <w:pPr>
      <w:spacing w:lineRule="auto" w:line="480" w:before="0" w:after="120"/>
      <w:ind w:left="283" w:hanging="0"/>
    </w:pPr>
    <w:rPr/>
  </w:style>
  <w:style w:type="paragraph" w:styleId="FootnoteText">
    <w:name w:val="Footnote Text"/>
    <w:basedOn w:val="Normal"/>
    <w:link w:val="Style10"/>
    <w:uiPriority w:val="99"/>
    <w:semiHidden/>
    <w:unhideWhenUsed/>
    <w:rsid w:val="008c1954"/>
    <w:pPr/>
    <w:rPr/>
  </w:style>
  <w:style w:type="paragraph" w:styleId="BodyTextIndent3">
    <w:name w:val="Body Text Indent 3"/>
    <w:basedOn w:val="Normal"/>
    <w:link w:val="3"/>
    <w:uiPriority w:val="99"/>
    <w:unhideWhenUsed/>
    <w:qFormat/>
    <w:rsid w:val="00034498"/>
    <w:pPr>
      <w:spacing w:before="0" w:after="120"/>
      <w:ind w:left="283" w:hanging="0"/>
    </w:pPr>
    <w:rPr>
      <w:sz w:val="16"/>
      <w:szCs w:val="16"/>
    </w:rPr>
  </w:style>
  <w:style w:type="paragraph" w:styleId="ListParagraph">
    <w:name w:val="List Paragraph"/>
    <w:basedOn w:val="Normal"/>
    <w:uiPriority w:val="34"/>
    <w:qFormat/>
    <w:rsid w:val="00727030"/>
    <w:pPr>
      <w:spacing w:before="0" w:after="0"/>
      <w:ind w:left="720" w:hanging="0"/>
      <w:contextualSpacing/>
    </w:pPr>
    <w:rPr/>
  </w:style>
  <w:style w:type="paragraph" w:styleId="NormalWeb">
    <w:name w:val="Normal (Web)"/>
    <w:basedOn w:val="Normal"/>
    <w:uiPriority w:val="99"/>
    <w:unhideWhenUsed/>
    <w:qFormat/>
    <w:rsid w:val="003d50f9"/>
    <w:pPr>
      <w:spacing w:beforeAutospacing="1" w:afterAutospacing="1"/>
    </w:pPr>
    <w:rPr>
      <w:sz w:val="24"/>
      <w:szCs w:val="24"/>
    </w:rPr>
  </w:style>
  <w:style w:type="paragraph" w:styleId="Style16">
    <w:name w:val="Содержимое таблицы"/>
    <w:basedOn w:val="Normal"/>
    <w:qFormat/>
    <w:pPr>
      <w:widowControl w:val="false"/>
      <w:suppressLineNumbers/>
    </w:pPr>
    <w:rPr/>
  </w:style>
  <w:style w:type="paragraph" w:styleId="Style17">
    <w:name w:val="Заголовок таблицы"/>
    <w:basedOn w:val="Style16"/>
    <w:qFormat/>
    <w:pPr>
      <w:suppressLineNumbers/>
      <w:jc w:val="center"/>
    </w:pPr>
    <w:rPr>
      <w:b/>
      <w:bCs/>
    </w:rPr>
  </w:style>
  <w:style w:type="numbering" w:styleId="NoList" w:default="1">
    <w:name w:val="No List"/>
    <w:uiPriority w:val="99"/>
    <w:semiHidden/>
    <w:unhideWhenUsed/>
    <w:qFormat/>
  </w:style>
  <w:style w:type="table" w:default="1" w:styleId="a1">
    <w:name w:val="Normal Table"/>
    <w:uiPriority w:val="99"/>
    <w:semiHidden/>
    <w:unhideWhenUsed/>
    <w:tblPr>
      <w:tblCellMar>
        <w:top w:w="0" w:type="dxa"/>
        <w:left w:w="108" w:type="dxa"/>
        <w:bottom w:w="0" w:type="dxa"/>
        <w:right w:w="108" w:type="dxa"/>
      </w:tblCellMar>
    </w:tblPr>
  </w:style>
  <w:style w:type="table" w:styleId="ae">
    <w:name w:val="Table Grid"/>
    <w:basedOn w:val="a1"/>
    <w:uiPriority w:val="59"/>
    <w:rsid w:val="00d25ba8"/>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footer" Target="footer1.xml"/><Relationship Id="rId4" Type="http://schemas.openxmlformats.org/officeDocument/2006/relationships/header" Target="header2.xml"/><Relationship Id="rId5" Type="http://schemas.openxmlformats.org/officeDocument/2006/relationships/header" Target="header3.xml"/><Relationship Id="rId6" Type="http://schemas.openxmlformats.org/officeDocument/2006/relationships/footer" Target="footer2.xml"/><Relationship Id="rId7" Type="http://schemas.openxmlformats.org/officeDocument/2006/relationships/footer" Target="footer3.xml"/><Relationship Id="rId8" Type="http://schemas.openxmlformats.org/officeDocument/2006/relationships/header" Target="header4.xml"/><Relationship Id="rId9" Type="http://schemas.openxmlformats.org/officeDocument/2006/relationships/header" Target="header5.xml"/><Relationship Id="rId10" Type="http://schemas.openxmlformats.org/officeDocument/2006/relationships/footer" Target="footer4.xml"/><Relationship Id="rId11" Type="http://schemas.openxmlformats.org/officeDocument/2006/relationships/footer" Target="footer5.xml"/><Relationship Id="rId12" Type="http://schemas.openxmlformats.org/officeDocument/2006/relationships/numbering" Target="numbering.xml"/><Relationship Id="rId13" Type="http://schemas.openxmlformats.org/officeDocument/2006/relationships/fontTable" Target="fontTable.xml"/><Relationship Id="rId14" Type="http://schemas.openxmlformats.org/officeDocument/2006/relationships/settings" Target="settings.xml"/><Relationship Id="rId15" Type="http://schemas.openxmlformats.org/officeDocument/2006/relationships/theme" Target="theme/theme1.xml"/><Relationship Id="rId16" Type="http://schemas.openxmlformats.org/officeDocument/2006/relationships/customXml" Target="../customXml/item1.xml"/>
</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b:Source>
    <b:Tag>1233</b:Tag>
    <b:SourceType>Book</b:SourceType>
    <b:Guid>{D1E534E1-16AC-4ED8-B269-362C76B02FCB}</b:Guid>
    <b:Author>
      <b:Author>
        <b:NameList>
          <b:Person>
            <b:Last>123</b:Last>
          </b:Person>
        </b:NameList>
      </b:Author>
    </b:Author>
    <b:Title>123</b:Title>
    <b:Year>3</b:Year>
    <b:City>2</b:City>
    <b:Publisher>1</b:Publisher>
    <b:RefOrder>2</b:RefOrder>
  </b:Source>
  <b:Source>
    <b:Tag>5456</b:Tag>
    <b:RefOrder>1</b:RefOrder>
  </b:Source>
</b:Sources>
</file>

<file path=customXml/itemProps1.xml><?xml version="1.0" encoding="utf-8"?>
<ds:datastoreItem xmlns:ds="http://schemas.openxmlformats.org/officeDocument/2006/customXml" ds:itemID="{5E21F92D-5847-4DCC-8007-D8348F03CC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144</TotalTime>
  <Application>AlterOffice/3.4.0.8$Linux_X86_64 LibreOffice_project/8f3f3c847f0b8d6fea24e251d3d8ed4f23cbe23c</Application>
  <AppVersion>15.0000</AppVersion>
  <Pages>10</Pages>
  <Words>3482</Words>
  <Characters>25183</Characters>
  <CharactersWithSpaces>28451</CharactersWithSpaces>
  <Paragraphs>239</Paragraphs>
  <Company>АК "Якутскэнерго"</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2024-01-15T05:53:00Z</dcterms:created>
  <dc:creator>Пользователь</dc:creator>
  <dc:description/>
  <dc:language>ru-RU</dc:language>
  <cp:lastModifiedBy/>
  <cp:lastPrinted>2019-11-01T04:37:00Z</cp:lastPrinted>
  <dcterms:modified xsi:type="dcterms:W3CDTF">2026-05-25T16:55:41Z</dcterms:modified>
  <cp:revision>10</cp:revision>
  <dc:subject/>
  <dc:title>№</dc:title>
</cp:coreProperties>
</file>

<file path=docProps/custom.xml><?xml version="1.0" encoding="utf-8"?>
<Properties xmlns="http://schemas.openxmlformats.org/officeDocument/2006/custom-properties" xmlns:vt="http://schemas.openxmlformats.org/officeDocument/2006/docPropsVTypes"/>
</file>